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91D7" w14:textId="77777777" w:rsidR="00E059DB" w:rsidRDefault="00E059DB" w:rsidP="00E059DB">
      <w:pPr>
        <w:tabs>
          <w:tab w:val="left" w:pos="851"/>
        </w:tabs>
        <w:jc w:val="center"/>
        <w:rPr>
          <w:rFonts w:eastAsia="Times New Roman" w:cstheme="minorHAnsi"/>
          <w:sz w:val="28"/>
          <w:szCs w:val="32"/>
          <w:lang w:val="en-GB" w:eastAsia="hr-HR"/>
        </w:rPr>
      </w:pPr>
      <w:proofErr w:type="spellStart"/>
      <w:r>
        <w:rPr>
          <w:rFonts w:eastAsia="Times New Roman" w:cstheme="minorHAnsi"/>
          <w:sz w:val="28"/>
          <w:szCs w:val="32"/>
          <w:lang w:val="en-GB" w:eastAsia="hr-HR"/>
        </w:rPr>
        <w:t>Пројекат</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Подршка</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даљем</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унапређењу</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система</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јавних</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набавки</w:t>
      </w:r>
      <w:proofErr w:type="spellEnd"/>
      <w:r>
        <w:rPr>
          <w:rFonts w:eastAsia="Times New Roman" w:cstheme="minorHAnsi"/>
          <w:sz w:val="28"/>
          <w:szCs w:val="32"/>
          <w:lang w:val="en-GB" w:eastAsia="hr-HR"/>
        </w:rPr>
        <w:t xml:space="preserve"> у </w:t>
      </w:r>
      <w:proofErr w:type="spellStart"/>
      <w:r>
        <w:rPr>
          <w:rFonts w:eastAsia="Times New Roman" w:cstheme="minorHAnsi"/>
          <w:sz w:val="28"/>
          <w:szCs w:val="32"/>
          <w:lang w:val="en-GB" w:eastAsia="hr-HR"/>
        </w:rPr>
        <w:t>Републици</w:t>
      </w:r>
      <w:proofErr w:type="spellEnd"/>
      <w:r>
        <w:rPr>
          <w:rFonts w:eastAsia="Times New Roman" w:cstheme="minorHAnsi"/>
          <w:sz w:val="28"/>
          <w:szCs w:val="32"/>
          <w:lang w:val="en-GB" w:eastAsia="hr-HR"/>
        </w:rPr>
        <w:t xml:space="preserve"> </w:t>
      </w:r>
      <w:proofErr w:type="spellStart"/>
      <w:r>
        <w:rPr>
          <w:rFonts w:eastAsia="Times New Roman" w:cstheme="minorHAnsi"/>
          <w:sz w:val="28"/>
          <w:szCs w:val="32"/>
          <w:lang w:val="en-GB" w:eastAsia="hr-HR"/>
        </w:rPr>
        <w:t>Србији</w:t>
      </w:r>
      <w:proofErr w:type="spellEnd"/>
      <w:r>
        <w:rPr>
          <w:rFonts w:eastAsia="Times New Roman" w:cstheme="minorHAnsi"/>
          <w:sz w:val="28"/>
          <w:szCs w:val="32"/>
          <w:lang w:val="en-GB" w:eastAsia="hr-HR"/>
        </w:rPr>
        <w:t>”</w:t>
      </w:r>
    </w:p>
    <w:p w14:paraId="4503CFE1" w14:textId="77777777" w:rsidR="00E059DB" w:rsidRDefault="00E059DB" w:rsidP="00E059DB">
      <w:pPr>
        <w:tabs>
          <w:tab w:val="left" w:pos="851"/>
        </w:tabs>
        <w:jc w:val="center"/>
        <w:rPr>
          <w:sz w:val="28"/>
          <w:szCs w:val="28"/>
          <w:lang w:val="sr-Cyrl-RS"/>
        </w:rPr>
      </w:pPr>
      <w:r>
        <w:rPr>
          <w:sz w:val="28"/>
          <w:szCs w:val="28"/>
          <w:lang w:val="sr-Cyrl-RS"/>
        </w:rPr>
        <w:t>у сарадњи са</w:t>
      </w:r>
    </w:p>
    <w:p w14:paraId="3E4ABE6F" w14:textId="77777777" w:rsidR="00E059DB" w:rsidRDefault="00E059DB" w:rsidP="00E059DB">
      <w:pPr>
        <w:tabs>
          <w:tab w:val="left" w:pos="851"/>
        </w:tabs>
        <w:jc w:val="center"/>
        <w:rPr>
          <w:sz w:val="28"/>
          <w:szCs w:val="28"/>
          <w:lang w:val="sr-Cyrl-RS"/>
        </w:rPr>
      </w:pPr>
      <w:r>
        <w:rPr>
          <w:sz w:val="28"/>
          <w:szCs w:val="28"/>
          <w:lang w:val="sr-Cyrl-RS"/>
        </w:rPr>
        <w:t>СИГМА</w:t>
      </w:r>
      <w:r>
        <w:rPr>
          <w:sz w:val="28"/>
          <w:szCs w:val="28"/>
        </w:rPr>
        <w:t>-o</w:t>
      </w:r>
      <w:r>
        <w:rPr>
          <w:sz w:val="28"/>
          <w:szCs w:val="28"/>
          <w:lang w:val="sr-Cyrl-RS"/>
        </w:rPr>
        <w:t>м, заједничком иницијативом ОЕЦД-а и ЕУ</w:t>
      </w:r>
    </w:p>
    <w:p w14:paraId="54787E0B" w14:textId="77777777" w:rsidR="00E059DB" w:rsidRDefault="00E059DB" w:rsidP="00E059DB">
      <w:pPr>
        <w:tabs>
          <w:tab w:val="left" w:pos="851"/>
        </w:tabs>
        <w:jc w:val="center"/>
        <w:rPr>
          <w:sz w:val="28"/>
          <w:szCs w:val="28"/>
          <w:lang w:val="sr-Cyrl-RS"/>
        </w:rPr>
      </w:pPr>
      <w:r>
        <w:rPr>
          <w:sz w:val="28"/>
          <w:szCs w:val="28"/>
          <w:lang w:val="sr-Cyrl-RS"/>
        </w:rPr>
        <w:t>заједнички организују</w:t>
      </w:r>
    </w:p>
    <w:p w14:paraId="2D883E0B" w14:textId="77777777" w:rsidR="00E059DB" w:rsidRDefault="00E059DB" w:rsidP="00E059DB">
      <w:pPr>
        <w:tabs>
          <w:tab w:val="left" w:pos="851"/>
        </w:tabs>
        <w:jc w:val="center"/>
        <w:rPr>
          <w:b/>
          <w:sz w:val="28"/>
          <w:szCs w:val="28"/>
          <w:lang w:val="sr-Cyrl-RS"/>
        </w:rPr>
      </w:pPr>
      <w:r>
        <w:rPr>
          <w:b/>
          <w:sz w:val="28"/>
          <w:szCs w:val="28"/>
          <w:lang w:val="sr-Cyrl-RS"/>
        </w:rPr>
        <w:t xml:space="preserve">радионицу: </w:t>
      </w:r>
    </w:p>
    <w:p w14:paraId="3B2DE06D" w14:textId="3A29A26D" w:rsidR="001D19BF" w:rsidRPr="00E059DB" w:rsidRDefault="00E059DB" w:rsidP="001D19BF">
      <w:pPr>
        <w:jc w:val="center"/>
        <w:rPr>
          <w:rFonts w:ascii="Times New Roman" w:eastAsia="Times New Roman" w:hAnsi="Times New Roman"/>
          <w:b/>
          <w:sz w:val="32"/>
          <w:szCs w:val="32"/>
          <w:lang w:val="sr-Cyrl-RS" w:eastAsia="en-GB"/>
        </w:rPr>
      </w:pPr>
      <w:r>
        <w:rPr>
          <w:rFonts w:ascii="Calibri" w:eastAsia="Calibri" w:hAnsi="Calibri"/>
          <w:b/>
          <w:sz w:val="32"/>
          <w:szCs w:val="32"/>
          <w:lang w:val="sr-Cyrl-RS"/>
        </w:rPr>
        <w:t>„</w:t>
      </w:r>
      <w:r w:rsidRPr="00E059DB">
        <w:rPr>
          <w:rFonts w:ascii="Calibri" w:eastAsia="Calibri" w:hAnsi="Calibri"/>
          <w:b/>
          <w:sz w:val="32"/>
          <w:szCs w:val="32"/>
          <w:lang w:val="sr-Cyrl-RS"/>
        </w:rPr>
        <w:t>По</w:t>
      </w:r>
      <w:r>
        <w:rPr>
          <w:rFonts w:ascii="Calibri" w:eastAsia="Calibri" w:hAnsi="Calibri"/>
          <w:b/>
          <w:sz w:val="32"/>
          <w:szCs w:val="32"/>
          <w:lang w:val="sr-Cyrl-RS"/>
        </w:rPr>
        <w:t>ступци јавне набавке с посебним фокусом на конкурентни поступак са преговарањем</w:t>
      </w:r>
      <w:r w:rsidR="008D52FF" w:rsidRPr="00E059DB">
        <w:rPr>
          <w:rFonts w:ascii="Calibri" w:eastAsia="Calibri" w:hAnsi="Calibri"/>
          <w:b/>
          <w:sz w:val="32"/>
          <w:szCs w:val="32"/>
          <w:lang w:val="sr-Cyrl-RS"/>
        </w:rPr>
        <w:t>,</w:t>
      </w:r>
      <w:r>
        <w:rPr>
          <w:rFonts w:ascii="Calibri" w:eastAsia="Calibri" w:hAnsi="Calibri"/>
          <w:b/>
          <w:sz w:val="32"/>
          <w:szCs w:val="32"/>
          <w:lang w:val="sr-Cyrl-RS"/>
        </w:rPr>
        <w:t xml:space="preserve"> конкурентни дијалог и партнерство за иновације“</w:t>
      </w:r>
      <w:r w:rsidR="008D52FF" w:rsidRPr="00E059DB">
        <w:rPr>
          <w:rFonts w:ascii="Calibri" w:eastAsia="Calibri" w:hAnsi="Calibri"/>
          <w:b/>
          <w:sz w:val="32"/>
          <w:szCs w:val="32"/>
          <w:lang w:val="sr-Cyrl-RS"/>
        </w:rPr>
        <w:t xml:space="preserve"> </w:t>
      </w:r>
    </w:p>
    <w:p w14:paraId="6A078E4F" w14:textId="77777777" w:rsidR="001D19BF" w:rsidRPr="00E059DB" w:rsidRDefault="001D19BF" w:rsidP="001D19BF">
      <w:pPr>
        <w:jc w:val="center"/>
        <w:rPr>
          <w:b/>
          <w:sz w:val="40"/>
          <w:szCs w:val="40"/>
          <w:lang w:val="sr-Cyrl-RS"/>
        </w:rPr>
      </w:pPr>
    </w:p>
    <w:p w14:paraId="3EEB6F4D" w14:textId="77777777" w:rsidR="001D19BF" w:rsidRPr="00E059DB" w:rsidRDefault="001D19BF" w:rsidP="001D19BF">
      <w:pPr>
        <w:jc w:val="center"/>
        <w:rPr>
          <w:b/>
          <w:sz w:val="40"/>
          <w:szCs w:val="40"/>
          <w:lang w:val="sr-Cyrl-RS"/>
        </w:rPr>
      </w:pPr>
    </w:p>
    <w:p w14:paraId="17735C14" w14:textId="0483565E" w:rsidR="00E059DB" w:rsidRPr="004B4DCD" w:rsidRDefault="00E059DB" w:rsidP="00E059DB">
      <w:pPr>
        <w:tabs>
          <w:tab w:val="left" w:pos="851"/>
        </w:tabs>
        <w:spacing w:after="120"/>
        <w:jc w:val="center"/>
        <w:rPr>
          <w:b/>
          <w:sz w:val="24"/>
          <w:szCs w:val="24"/>
          <w:lang w:val="sr-Latn-RS"/>
        </w:rPr>
      </w:pPr>
      <w:r>
        <w:rPr>
          <w:b/>
          <w:sz w:val="24"/>
          <w:szCs w:val="24"/>
          <w:lang w:val="sr-Cyrl-RS"/>
        </w:rPr>
        <w:t>Београд</w:t>
      </w:r>
      <w:r w:rsidRPr="004B4DCD">
        <w:rPr>
          <w:b/>
          <w:sz w:val="24"/>
          <w:szCs w:val="24"/>
          <w:lang w:val="sr-Cyrl-RS"/>
        </w:rPr>
        <w:t xml:space="preserve">, </w:t>
      </w:r>
      <w:r>
        <w:rPr>
          <w:b/>
          <w:sz w:val="24"/>
          <w:szCs w:val="24"/>
          <w:lang w:val="sr-Cyrl-RS"/>
        </w:rPr>
        <w:t>хотел</w:t>
      </w:r>
      <w:r w:rsidRPr="004B4DCD">
        <w:rPr>
          <w:b/>
          <w:sz w:val="24"/>
          <w:szCs w:val="24"/>
          <w:lang w:val="sr-Cyrl-RS"/>
        </w:rPr>
        <w:t xml:space="preserve"> </w:t>
      </w:r>
      <w:r>
        <w:rPr>
          <w:b/>
          <w:sz w:val="24"/>
          <w:szCs w:val="24"/>
          <w:lang w:val="sr-Cyrl-RS"/>
        </w:rPr>
        <w:t>„Мусеум“</w:t>
      </w:r>
      <w:r w:rsidRPr="004B4DCD">
        <w:rPr>
          <w:b/>
          <w:sz w:val="24"/>
          <w:szCs w:val="24"/>
          <w:lang w:val="sr-Cyrl-RS"/>
        </w:rPr>
        <w:t xml:space="preserve">, </w:t>
      </w:r>
      <w:r>
        <w:rPr>
          <w:b/>
          <w:sz w:val="24"/>
          <w:szCs w:val="24"/>
          <w:lang w:val="sr-Cyrl-RS"/>
        </w:rPr>
        <w:t>Чика Љубина 3-5</w:t>
      </w:r>
      <w:r w:rsidRPr="004B4DCD">
        <w:rPr>
          <w:b/>
          <w:sz w:val="24"/>
          <w:szCs w:val="24"/>
          <w:lang w:val="sr-Cyrl-RS"/>
        </w:rPr>
        <w:t>, 2</w:t>
      </w:r>
      <w:r>
        <w:rPr>
          <w:b/>
          <w:sz w:val="24"/>
          <w:szCs w:val="24"/>
          <w:lang w:val="sr-Cyrl-RS"/>
        </w:rPr>
        <w:t>5</w:t>
      </w:r>
      <w:r w:rsidRPr="004B4DCD">
        <w:rPr>
          <w:b/>
          <w:sz w:val="24"/>
          <w:szCs w:val="24"/>
          <w:lang w:val="sr-Cyrl-RS"/>
        </w:rPr>
        <w:t xml:space="preserve">. </w:t>
      </w:r>
      <w:r>
        <w:rPr>
          <w:b/>
          <w:sz w:val="24"/>
          <w:szCs w:val="24"/>
          <w:lang w:val="sr-Cyrl-RS"/>
        </w:rPr>
        <w:t>јануар</w:t>
      </w:r>
      <w:r w:rsidRPr="004B4DCD">
        <w:rPr>
          <w:b/>
          <w:sz w:val="24"/>
          <w:szCs w:val="24"/>
          <w:lang w:val="sr-Cyrl-RS"/>
        </w:rPr>
        <w:t xml:space="preserve"> 2019.</w:t>
      </w:r>
      <w:r>
        <w:rPr>
          <w:b/>
          <w:sz w:val="24"/>
          <w:szCs w:val="24"/>
          <w:lang w:val="sr-Cyrl-RS"/>
        </w:rPr>
        <w:t xml:space="preserve"> године</w:t>
      </w:r>
    </w:p>
    <w:p w14:paraId="1839D5C0" w14:textId="77777777" w:rsidR="001D19BF" w:rsidRPr="00E059DB" w:rsidRDefault="001D19BF" w:rsidP="001D19BF">
      <w:pPr>
        <w:jc w:val="center"/>
        <w:rPr>
          <w:rFonts w:ascii="Calibri" w:hAnsi="Calibri"/>
          <w:b/>
          <w:sz w:val="28"/>
          <w:szCs w:val="40"/>
          <w:lang w:val="sr-Latn-RS"/>
        </w:rPr>
      </w:pPr>
    </w:p>
    <w:p w14:paraId="7DC9DA99" w14:textId="77777777" w:rsidR="001D19BF" w:rsidRPr="00E059DB" w:rsidRDefault="001D19BF" w:rsidP="001D19BF">
      <w:pPr>
        <w:jc w:val="center"/>
        <w:rPr>
          <w:rFonts w:ascii="Calibri" w:hAnsi="Calibri"/>
          <w:b/>
          <w:sz w:val="28"/>
          <w:szCs w:val="40"/>
          <w:lang w:val="sr-Cyrl-RS"/>
        </w:rPr>
      </w:pPr>
    </w:p>
    <w:p w14:paraId="43D41418" w14:textId="3C0FFF57" w:rsidR="001D19BF" w:rsidRPr="00FE472A" w:rsidRDefault="00FE472A" w:rsidP="001D19BF">
      <w:pPr>
        <w:tabs>
          <w:tab w:val="left" w:pos="851"/>
        </w:tabs>
        <w:spacing w:after="120"/>
        <w:rPr>
          <w:rFonts w:cstheme="minorHAnsi"/>
          <w:b/>
          <w:lang w:val="sr-Cyrl-RS"/>
        </w:rPr>
      </w:pPr>
      <w:r>
        <w:rPr>
          <w:rFonts w:cstheme="minorHAnsi"/>
          <w:b/>
          <w:lang w:val="sr-Cyrl-RS"/>
        </w:rPr>
        <w:t>Говорник</w:t>
      </w:r>
      <w:r w:rsidR="001D19BF" w:rsidRPr="00FE472A">
        <w:rPr>
          <w:rFonts w:cstheme="minorHAnsi"/>
          <w:b/>
          <w:lang w:val="sr-Cyrl-RS"/>
        </w:rPr>
        <w:t xml:space="preserve">: </w:t>
      </w:r>
    </w:p>
    <w:p w14:paraId="3A13C7F1" w14:textId="2B1462D2" w:rsidR="001D19BF" w:rsidRPr="00FE472A" w:rsidRDefault="00FE472A" w:rsidP="001D19BF">
      <w:pPr>
        <w:tabs>
          <w:tab w:val="left" w:pos="851"/>
        </w:tabs>
        <w:spacing w:after="120"/>
        <w:rPr>
          <w:rFonts w:cstheme="minorHAnsi"/>
          <w:b/>
          <w:lang w:val="sr-Cyrl-RS"/>
        </w:rPr>
      </w:pPr>
      <w:r>
        <w:rPr>
          <w:rFonts w:cstheme="minorHAnsi"/>
          <w:b/>
          <w:lang w:val="sr-Cyrl-RS"/>
        </w:rPr>
        <w:t>Сузи Смит (</w:t>
      </w:r>
      <w:r w:rsidR="001D19BF" w:rsidRPr="000460B9">
        <w:rPr>
          <w:rFonts w:cstheme="minorHAnsi"/>
          <w:b/>
        </w:rPr>
        <w:t>Susie</w:t>
      </w:r>
      <w:r w:rsidR="001D19BF" w:rsidRPr="00FE472A">
        <w:rPr>
          <w:rFonts w:cstheme="minorHAnsi"/>
          <w:b/>
          <w:lang w:val="sr-Cyrl-RS"/>
        </w:rPr>
        <w:t xml:space="preserve"> </w:t>
      </w:r>
      <w:r w:rsidR="001D19BF" w:rsidRPr="000460B9">
        <w:rPr>
          <w:rFonts w:cstheme="minorHAnsi"/>
          <w:b/>
        </w:rPr>
        <w:t>Smith</w:t>
      </w:r>
      <w:r>
        <w:rPr>
          <w:rFonts w:cstheme="minorHAnsi"/>
          <w:b/>
          <w:lang w:val="sr-Cyrl-RS"/>
        </w:rPr>
        <w:t>), експерт</w:t>
      </w:r>
      <w:r w:rsidR="000A67B5">
        <w:rPr>
          <w:rFonts w:cstheme="minorHAnsi"/>
          <w:b/>
          <w:lang w:val="sr-Cyrl-RS"/>
        </w:rPr>
        <w:t>киња</w:t>
      </w:r>
      <w:r>
        <w:rPr>
          <w:rFonts w:cstheme="minorHAnsi"/>
          <w:b/>
          <w:lang w:val="sr-Cyrl-RS"/>
        </w:rPr>
        <w:t xml:space="preserve"> СИГМА-е за јавне набавке</w:t>
      </w:r>
    </w:p>
    <w:p w14:paraId="23EA3F9F" w14:textId="77777777" w:rsidR="001D19BF" w:rsidRPr="00FE472A" w:rsidRDefault="001D19BF" w:rsidP="001D19BF">
      <w:pPr>
        <w:jc w:val="center"/>
        <w:rPr>
          <w:rFonts w:ascii="Calibri" w:hAnsi="Calibri"/>
          <w:b/>
          <w:sz w:val="28"/>
          <w:szCs w:val="40"/>
          <w:lang w:val="sr-Cyrl-RS"/>
        </w:rPr>
      </w:pPr>
      <w:r w:rsidRPr="00FE472A">
        <w:rPr>
          <w:rFonts w:ascii="Calibri" w:hAnsi="Calibri"/>
          <w:b/>
          <w:sz w:val="28"/>
          <w:szCs w:val="40"/>
          <w:lang w:val="sr-Cyrl-RS"/>
        </w:rPr>
        <w:t xml:space="preserve"> </w:t>
      </w:r>
    </w:p>
    <w:p w14:paraId="13589094" w14:textId="56FB3BFC" w:rsidR="00184E2E" w:rsidRDefault="00184E2E" w:rsidP="001D19BF">
      <w:pPr>
        <w:spacing w:after="120"/>
        <w:jc w:val="both"/>
        <w:rPr>
          <w:rFonts w:ascii="Calibri" w:hAnsi="Calibri"/>
          <w:lang w:val="sr-Cyrl-RS"/>
        </w:rPr>
      </w:pPr>
      <w:r>
        <w:rPr>
          <w:rFonts w:ascii="Calibri" w:hAnsi="Calibri"/>
          <w:lang w:val="sr-Cyrl-RS"/>
        </w:rPr>
        <w:t>ИПА пројекат и СИГМА организују радионицу за запослене у Управи за јавне набавке, представнике наручиоца и друге заинтересоване стране на тему разматрања прописа и праксе везане за поступке јавне набавке, с посебним фокусом на партнерство за иновације, конкурентни дијалог и конкурентни поступак са преговарањем</w:t>
      </w:r>
      <w:r w:rsidR="008D52FF" w:rsidRPr="00184E2E">
        <w:rPr>
          <w:rFonts w:ascii="Calibri" w:hAnsi="Calibri"/>
          <w:lang w:val="sr-Cyrl-RS"/>
        </w:rPr>
        <w:t xml:space="preserve">. </w:t>
      </w:r>
      <w:r>
        <w:rPr>
          <w:rFonts w:ascii="Calibri" w:hAnsi="Calibri"/>
          <w:lang w:val="sr-Cyrl-RS"/>
        </w:rPr>
        <w:t>Радионица је комбинација презентација и студија случаја.</w:t>
      </w:r>
    </w:p>
    <w:p w14:paraId="08353370" w14:textId="4B05C0D6" w:rsidR="001D19BF" w:rsidRPr="00184E2E" w:rsidRDefault="00184E2E" w:rsidP="001D19BF">
      <w:pPr>
        <w:spacing w:after="120"/>
        <w:jc w:val="both"/>
        <w:rPr>
          <w:rFonts w:ascii="Calibri" w:hAnsi="Calibri"/>
          <w:lang w:val="sr-Cyrl-RS"/>
        </w:rPr>
      </w:pPr>
      <w:r>
        <w:rPr>
          <w:rFonts w:ascii="Calibri" w:hAnsi="Calibri"/>
          <w:lang w:val="sr-Cyrl-RS"/>
        </w:rPr>
        <w:t>Агенда може да се прилагоди на дан радионице, како би се узеле у обзир потребе учесника</w:t>
      </w:r>
      <w:r w:rsidR="001D19BF" w:rsidRPr="00184E2E">
        <w:rPr>
          <w:rFonts w:ascii="Calibri" w:hAnsi="Calibri"/>
          <w:lang w:val="sr-Cyrl-RS"/>
        </w:rPr>
        <w:t>.</w:t>
      </w:r>
    </w:p>
    <w:p w14:paraId="7C03100C" w14:textId="5733CC3F" w:rsidR="001D19BF" w:rsidRPr="00184E2E" w:rsidRDefault="00184E2E" w:rsidP="001D19BF">
      <w:pPr>
        <w:tabs>
          <w:tab w:val="left" w:pos="851"/>
        </w:tabs>
        <w:spacing w:after="120"/>
        <w:rPr>
          <w:rFonts w:cstheme="minorHAnsi"/>
          <w:b/>
          <w:sz w:val="24"/>
          <w:lang w:val="sr-Cyrl-RS"/>
        </w:rPr>
      </w:pPr>
      <w:r>
        <w:rPr>
          <w:rFonts w:ascii="Calibri" w:hAnsi="Calibri"/>
          <w:lang w:val="sr-Cyrl-RS"/>
        </w:rPr>
        <w:t>Радни језици радионице су енглески и српски језик</w:t>
      </w:r>
      <w:r w:rsidR="00941283">
        <w:rPr>
          <w:rFonts w:ascii="Calibri" w:hAnsi="Calibri"/>
          <w:lang w:val="sr-Latn-RS"/>
        </w:rPr>
        <w:t>,</w:t>
      </w:r>
      <w:r>
        <w:rPr>
          <w:rFonts w:ascii="Calibri" w:hAnsi="Calibri"/>
          <w:lang w:val="sr-Cyrl-RS"/>
        </w:rPr>
        <w:t xml:space="preserve"> уз симултано превођење. </w:t>
      </w:r>
    </w:p>
    <w:p w14:paraId="1C8B9DB0" w14:textId="77777777" w:rsidR="00D92DD1" w:rsidRDefault="00D92DD1">
      <w:pPr>
        <w:rPr>
          <w:rFonts w:eastAsia="Times New Roman" w:cstheme="minorHAnsi"/>
          <w:b/>
          <w:sz w:val="32"/>
          <w:szCs w:val="28"/>
          <w:lang w:val="sr-Latn-RS" w:eastAsia="hr-HR"/>
        </w:rPr>
      </w:pPr>
      <w:r>
        <w:rPr>
          <w:rFonts w:eastAsia="Times New Roman" w:cstheme="minorHAnsi"/>
          <w:b/>
          <w:sz w:val="32"/>
          <w:szCs w:val="28"/>
          <w:lang w:val="sr-Latn-RS" w:eastAsia="hr-HR"/>
        </w:rPr>
        <w:br w:type="page"/>
      </w:r>
    </w:p>
    <w:p w14:paraId="332D3032" w14:textId="7AE5C8C4" w:rsidR="001D19BF" w:rsidRPr="00107E19" w:rsidRDefault="00107E19" w:rsidP="001D19BF">
      <w:pPr>
        <w:spacing w:before="240" w:after="240" w:line="256" w:lineRule="auto"/>
        <w:jc w:val="center"/>
        <w:rPr>
          <w:rFonts w:eastAsia="Times New Roman" w:cstheme="minorHAnsi"/>
          <w:b/>
          <w:sz w:val="32"/>
          <w:szCs w:val="28"/>
          <w:lang w:val="sr-Cyrl-RS" w:eastAsia="hr-HR"/>
        </w:rPr>
      </w:pPr>
      <w:r>
        <w:rPr>
          <w:rFonts w:eastAsia="Times New Roman" w:cstheme="minorHAnsi"/>
          <w:b/>
          <w:sz w:val="32"/>
          <w:szCs w:val="28"/>
          <w:lang w:val="sr-Cyrl-RS" w:eastAsia="hr-HR"/>
        </w:rPr>
        <w:lastRenderedPageBreak/>
        <w:t>Агенда</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16"/>
      </w:tblGrid>
      <w:tr w:rsidR="001D19BF" w:rsidRPr="00AD1C05" w14:paraId="5E524F33" w14:textId="77777777" w:rsidTr="008D52FF">
        <w:tc>
          <w:tcPr>
            <w:tcW w:w="1808" w:type="dxa"/>
            <w:shd w:val="clear" w:color="auto" w:fill="EEECE1" w:themeFill="background2"/>
          </w:tcPr>
          <w:p w14:paraId="679EBE09" w14:textId="723ADC4A" w:rsidR="001D19BF" w:rsidRPr="00AD1C05" w:rsidRDefault="001D19BF" w:rsidP="000948DB">
            <w:pPr>
              <w:spacing w:after="120"/>
              <w:jc w:val="both"/>
              <w:rPr>
                <w:rFonts w:cstheme="minorHAnsi"/>
                <w:sz w:val="24"/>
                <w:szCs w:val="24"/>
                <w:lang w:val="en-GB"/>
              </w:rPr>
            </w:pPr>
            <w:r w:rsidRPr="00AD1C05">
              <w:rPr>
                <w:rFonts w:cstheme="minorHAnsi"/>
                <w:sz w:val="24"/>
                <w:szCs w:val="24"/>
                <w:lang w:val="en-GB"/>
              </w:rPr>
              <w:t>9</w:t>
            </w:r>
            <w:r w:rsidR="00352C2D">
              <w:rPr>
                <w:rFonts w:cstheme="minorHAnsi"/>
                <w:sz w:val="24"/>
                <w:szCs w:val="24"/>
                <w:lang w:val="en-GB"/>
              </w:rPr>
              <w:t>.</w:t>
            </w:r>
            <w:r>
              <w:rPr>
                <w:rFonts w:cstheme="minorHAnsi"/>
                <w:sz w:val="24"/>
                <w:szCs w:val="24"/>
                <w:lang w:val="en-GB"/>
              </w:rPr>
              <w:t>30</w:t>
            </w:r>
            <w:r w:rsidRPr="00AD1C05">
              <w:rPr>
                <w:rFonts w:cstheme="minorHAnsi"/>
                <w:sz w:val="24"/>
                <w:szCs w:val="24"/>
                <w:lang w:val="en-GB"/>
              </w:rPr>
              <w:t xml:space="preserve"> – 10</w:t>
            </w:r>
            <w:r w:rsidR="00352C2D">
              <w:rPr>
                <w:rFonts w:cstheme="minorHAnsi"/>
                <w:sz w:val="24"/>
                <w:szCs w:val="24"/>
                <w:lang w:val="en-GB"/>
              </w:rPr>
              <w:t>.</w:t>
            </w:r>
            <w:r w:rsidRPr="00AD1C05">
              <w:rPr>
                <w:rFonts w:cstheme="minorHAnsi"/>
                <w:sz w:val="24"/>
                <w:szCs w:val="24"/>
                <w:lang w:val="en-GB"/>
              </w:rPr>
              <w:t>00</w:t>
            </w:r>
          </w:p>
        </w:tc>
        <w:tc>
          <w:tcPr>
            <w:tcW w:w="7417" w:type="dxa"/>
            <w:shd w:val="clear" w:color="auto" w:fill="EEECE1" w:themeFill="background2"/>
          </w:tcPr>
          <w:p w14:paraId="4FED513C" w14:textId="4F1FCF53" w:rsidR="001D19BF" w:rsidRPr="00107E19" w:rsidRDefault="00107E19" w:rsidP="000948DB">
            <w:pPr>
              <w:spacing w:after="120"/>
              <w:jc w:val="both"/>
              <w:rPr>
                <w:rFonts w:cstheme="minorHAnsi"/>
                <w:b/>
                <w:sz w:val="24"/>
                <w:szCs w:val="24"/>
                <w:lang w:val="sr-Cyrl-RS"/>
              </w:rPr>
            </w:pPr>
            <w:r>
              <w:rPr>
                <w:rFonts w:cstheme="minorHAnsi"/>
                <w:b/>
                <w:sz w:val="24"/>
                <w:szCs w:val="24"/>
                <w:lang w:val="sr-Cyrl-RS"/>
              </w:rPr>
              <w:t>Регистрација</w:t>
            </w:r>
          </w:p>
        </w:tc>
      </w:tr>
      <w:tr w:rsidR="001D19BF" w:rsidRPr="000A67B5" w14:paraId="0F928BCE" w14:textId="77777777" w:rsidTr="008D52FF">
        <w:tc>
          <w:tcPr>
            <w:tcW w:w="1808" w:type="dxa"/>
            <w:shd w:val="clear" w:color="auto" w:fill="DBE5F1" w:themeFill="accent1" w:themeFillTint="33"/>
          </w:tcPr>
          <w:p w14:paraId="16B540A8" w14:textId="74D6E807" w:rsidR="001D19BF" w:rsidRPr="00AD1C05" w:rsidRDefault="001D19BF" w:rsidP="000948DB">
            <w:pPr>
              <w:spacing w:after="120"/>
              <w:jc w:val="both"/>
              <w:rPr>
                <w:rFonts w:cstheme="minorHAnsi"/>
                <w:sz w:val="24"/>
                <w:szCs w:val="24"/>
                <w:lang w:val="en-GB"/>
              </w:rPr>
            </w:pPr>
            <w:r w:rsidRPr="00AD1C05">
              <w:rPr>
                <w:rFonts w:cstheme="minorHAnsi"/>
                <w:sz w:val="24"/>
                <w:szCs w:val="24"/>
                <w:lang w:val="en-GB"/>
              </w:rPr>
              <w:t>10</w:t>
            </w:r>
            <w:r w:rsidR="00352C2D">
              <w:rPr>
                <w:rFonts w:cstheme="minorHAnsi"/>
                <w:sz w:val="24"/>
                <w:szCs w:val="24"/>
                <w:lang w:val="en-GB"/>
              </w:rPr>
              <w:t>.</w:t>
            </w:r>
            <w:r w:rsidRPr="00AD1C05">
              <w:rPr>
                <w:rFonts w:cstheme="minorHAnsi"/>
                <w:sz w:val="24"/>
                <w:szCs w:val="24"/>
                <w:lang w:val="en-GB"/>
              </w:rPr>
              <w:t xml:space="preserve">00 – </w:t>
            </w:r>
            <w:r>
              <w:rPr>
                <w:rFonts w:cstheme="minorHAnsi"/>
                <w:sz w:val="24"/>
                <w:szCs w:val="24"/>
                <w:lang w:val="en-GB"/>
              </w:rPr>
              <w:t>10</w:t>
            </w:r>
            <w:r w:rsidR="00352C2D">
              <w:rPr>
                <w:rFonts w:cstheme="minorHAnsi"/>
                <w:sz w:val="24"/>
                <w:szCs w:val="24"/>
                <w:lang w:val="en-GB"/>
              </w:rPr>
              <w:t>.</w:t>
            </w:r>
            <w:r>
              <w:rPr>
                <w:rFonts w:cstheme="minorHAnsi"/>
                <w:sz w:val="24"/>
                <w:szCs w:val="24"/>
                <w:lang w:val="en-GB"/>
              </w:rPr>
              <w:t>15</w:t>
            </w:r>
          </w:p>
        </w:tc>
        <w:tc>
          <w:tcPr>
            <w:tcW w:w="7417" w:type="dxa"/>
            <w:shd w:val="clear" w:color="auto" w:fill="DBE5F1" w:themeFill="accent1" w:themeFillTint="33"/>
          </w:tcPr>
          <w:p w14:paraId="427E1A70" w14:textId="0AB93F8E" w:rsidR="001D19BF" w:rsidRPr="00107E19" w:rsidRDefault="00107E19" w:rsidP="000948DB">
            <w:pPr>
              <w:spacing w:after="120"/>
              <w:jc w:val="both"/>
              <w:rPr>
                <w:rFonts w:cstheme="minorHAnsi"/>
                <w:b/>
                <w:sz w:val="24"/>
                <w:szCs w:val="24"/>
                <w:lang w:val="sr-Cyrl-RS"/>
              </w:rPr>
            </w:pPr>
            <w:r>
              <w:rPr>
                <w:rFonts w:cstheme="minorHAnsi"/>
                <w:b/>
                <w:sz w:val="24"/>
                <w:szCs w:val="24"/>
                <w:lang w:val="sr-Cyrl-RS"/>
              </w:rPr>
              <w:t>Добродош</w:t>
            </w:r>
            <w:r w:rsidR="00B108E1">
              <w:rPr>
                <w:rFonts w:cstheme="minorHAnsi"/>
                <w:b/>
                <w:sz w:val="24"/>
                <w:szCs w:val="24"/>
                <w:lang w:val="sr-Cyrl-RS"/>
              </w:rPr>
              <w:t>л</w:t>
            </w:r>
            <w:r>
              <w:rPr>
                <w:rFonts w:cstheme="minorHAnsi"/>
                <w:b/>
                <w:sz w:val="24"/>
                <w:szCs w:val="24"/>
                <w:lang w:val="sr-Cyrl-RS"/>
              </w:rPr>
              <w:t>ица и увод у радионицу</w:t>
            </w:r>
          </w:p>
          <w:p w14:paraId="7AC9175F" w14:textId="15ED498D" w:rsidR="001D19BF" w:rsidRPr="00D324F7" w:rsidRDefault="009046B3" w:rsidP="000948DB">
            <w:pPr>
              <w:pStyle w:val="ListParagraph"/>
              <w:numPr>
                <w:ilvl w:val="0"/>
                <w:numId w:val="38"/>
              </w:numPr>
              <w:spacing w:after="120"/>
              <w:ind w:left="714" w:hanging="357"/>
              <w:jc w:val="both"/>
              <w:rPr>
                <w:rFonts w:cstheme="minorHAnsi"/>
                <w:b/>
                <w:sz w:val="24"/>
                <w:szCs w:val="24"/>
                <w:lang w:val="sr-Latn-RS"/>
              </w:rPr>
            </w:pPr>
            <w:r>
              <w:rPr>
                <w:rFonts w:cstheme="minorHAnsi"/>
                <w:sz w:val="24"/>
                <w:szCs w:val="24"/>
                <w:lang w:val="sr-Cyrl-RS"/>
              </w:rPr>
              <w:t>Ерика Бозеј (</w:t>
            </w:r>
            <w:r w:rsidRPr="00D940CF">
              <w:rPr>
                <w:rFonts w:cstheme="minorHAnsi"/>
                <w:sz w:val="24"/>
                <w:szCs w:val="24"/>
                <w:lang w:val="sr-Latn-RS"/>
              </w:rPr>
              <w:t>Erika Bozzay</w:t>
            </w:r>
            <w:r>
              <w:rPr>
                <w:rFonts w:cstheme="minorHAnsi"/>
                <w:sz w:val="24"/>
                <w:szCs w:val="24"/>
                <w:lang w:val="sr-Cyrl-RS"/>
              </w:rPr>
              <w:t>), СИГМА</w:t>
            </w:r>
            <w:r>
              <w:rPr>
                <w:rFonts w:cstheme="minorHAnsi"/>
                <w:sz w:val="24"/>
                <w:szCs w:val="24"/>
                <w:lang w:val="sr-Cyrl-RS"/>
              </w:rPr>
              <w:t>;</w:t>
            </w:r>
            <w:r w:rsidRPr="00D940CF">
              <w:rPr>
                <w:rFonts w:cstheme="minorHAnsi"/>
                <w:sz w:val="24"/>
                <w:szCs w:val="24"/>
                <w:lang w:val="sr-Latn-RS"/>
              </w:rPr>
              <w:t xml:space="preserve"> </w:t>
            </w:r>
            <w:r>
              <w:rPr>
                <w:rFonts w:cstheme="minorHAnsi"/>
                <w:sz w:val="24"/>
                <w:szCs w:val="24"/>
                <w:lang w:val="sr-Cyrl-RS"/>
              </w:rPr>
              <w:t>Теја Колар</w:t>
            </w:r>
            <w:r w:rsidRPr="00D940CF">
              <w:rPr>
                <w:rFonts w:cstheme="minorHAnsi"/>
                <w:sz w:val="24"/>
                <w:szCs w:val="24"/>
                <w:lang w:val="sr-Latn-RS"/>
              </w:rPr>
              <w:t xml:space="preserve"> (</w:t>
            </w:r>
            <w:r>
              <w:rPr>
                <w:rFonts w:cstheme="minorHAnsi"/>
                <w:sz w:val="24"/>
                <w:szCs w:val="24"/>
                <w:lang w:val="sr-Cyrl-RS"/>
              </w:rPr>
              <w:t>Вођа тима</w:t>
            </w:r>
            <w:r w:rsidRPr="00D940CF">
              <w:rPr>
                <w:rFonts w:cstheme="minorHAnsi"/>
                <w:sz w:val="24"/>
                <w:szCs w:val="24"/>
                <w:lang w:val="sr-Latn-RS"/>
              </w:rPr>
              <w:t xml:space="preserve">, </w:t>
            </w:r>
            <w:r>
              <w:rPr>
                <w:rFonts w:cstheme="minorHAnsi"/>
                <w:sz w:val="24"/>
                <w:szCs w:val="24"/>
                <w:lang w:val="sr-Cyrl-RS"/>
              </w:rPr>
              <w:t>ИПА</w:t>
            </w:r>
            <w:r w:rsidRPr="00D940CF">
              <w:rPr>
                <w:rFonts w:cstheme="minorHAnsi"/>
                <w:sz w:val="24"/>
                <w:szCs w:val="24"/>
                <w:lang w:val="sr-Latn-RS"/>
              </w:rPr>
              <w:t xml:space="preserve"> </w:t>
            </w:r>
            <w:r>
              <w:rPr>
                <w:rFonts w:cstheme="minorHAnsi"/>
                <w:sz w:val="24"/>
                <w:szCs w:val="24"/>
                <w:lang w:val="sr-Cyrl-RS"/>
              </w:rPr>
              <w:t>пројекат</w:t>
            </w:r>
            <w:r w:rsidRPr="00D940CF">
              <w:rPr>
                <w:rFonts w:cstheme="minorHAnsi"/>
                <w:sz w:val="24"/>
                <w:szCs w:val="24"/>
                <w:lang w:val="sr-Latn-RS"/>
              </w:rPr>
              <w:t>)</w:t>
            </w:r>
            <w:r>
              <w:rPr>
                <w:rFonts w:cstheme="minorHAnsi"/>
                <w:sz w:val="24"/>
                <w:szCs w:val="24"/>
                <w:lang w:val="sr-Cyrl-RS"/>
              </w:rPr>
              <w:t>;</w:t>
            </w:r>
            <w:r w:rsidRPr="00D940CF">
              <w:rPr>
                <w:rFonts w:cstheme="minorHAnsi"/>
                <w:sz w:val="24"/>
                <w:szCs w:val="24"/>
                <w:lang w:val="sr-Latn-RS"/>
              </w:rPr>
              <w:t xml:space="preserve"> </w:t>
            </w:r>
            <w:r>
              <w:rPr>
                <w:rFonts w:cstheme="minorHAnsi"/>
                <w:sz w:val="24"/>
                <w:szCs w:val="24"/>
                <w:lang w:val="sr-Cyrl-RS"/>
              </w:rPr>
              <w:t>Сузи Смит (</w:t>
            </w:r>
            <w:r w:rsidR="001D19BF" w:rsidRPr="00E059DB">
              <w:rPr>
                <w:rFonts w:cstheme="minorHAnsi"/>
                <w:sz w:val="24"/>
                <w:szCs w:val="24"/>
                <w:lang w:val="sr-Latn-RS"/>
              </w:rPr>
              <w:t>Susie Smith</w:t>
            </w:r>
            <w:r>
              <w:rPr>
                <w:rFonts w:cstheme="minorHAnsi"/>
                <w:sz w:val="24"/>
                <w:szCs w:val="24"/>
                <w:lang w:val="sr-Cyrl-RS"/>
              </w:rPr>
              <w:t>),</w:t>
            </w:r>
            <w:r w:rsidR="001D19BF" w:rsidRPr="00E059DB">
              <w:rPr>
                <w:rFonts w:cstheme="minorHAnsi"/>
                <w:sz w:val="24"/>
                <w:szCs w:val="24"/>
                <w:lang w:val="sr-Latn-RS"/>
              </w:rPr>
              <w:t xml:space="preserve"> </w:t>
            </w:r>
            <w:r>
              <w:rPr>
                <w:rFonts w:cstheme="minorHAnsi"/>
                <w:sz w:val="24"/>
                <w:szCs w:val="24"/>
                <w:lang w:val="sr-Cyrl-RS"/>
              </w:rPr>
              <w:t xml:space="preserve">експерткиња за јавне набавке </w:t>
            </w:r>
          </w:p>
        </w:tc>
      </w:tr>
      <w:tr w:rsidR="001D19BF" w:rsidRPr="00D324F7" w14:paraId="2F2ADCA9" w14:textId="77777777" w:rsidTr="008D52FF">
        <w:tc>
          <w:tcPr>
            <w:tcW w:w="1808" w:type="dxa"/>
            <w:shd w:val="clear" w:color="auto" w:fill="DBE5F1" w:themeFill="accent1" w:themeFillTint="33"/>
          </w:tcPr>
          <w:p w14:paraId="040A0DB8" w14:textId="2C64C953" w:rsidR="001D19BF" w:rsidRPr="00AD1C05" w:rsidRDefault="001D19BF" w:rsidP="000948DB">
            <w:pPr>
              <w:spacing w:after="120"/>
              <w:jc w:val="both"/>
              <w:rPr>
                <w:rFonts w:cstheme="minorHAnsi"/>
                <w:sz w:val="24"/>
                <w:szCs w:val="24"/>
                <w:lang w:val="en-GB"/>
              </w:rPr>
            </w:pPr>
            <w:r>
              <w:rPr>
                <w:rFonts w:cstheme="minorHAnsi"/>
                <w:sz w:val="24"/>
                <w:szCs w:val="24"/>
                <w:lang w:val="en-GB"/>
              </w:rPr>
              <w:t>10</w:t>
            </w:r>
            <w:r w:rsidR="00352C2D">
              <w:rPr>
                <w:rFonts w:cstheme="minorHAnsi"/>
                <w:sz w:val="24"/>
                <w:szCs w:val="24"/>
                <w:lang w:val="en-GB"/>
              </w:rPr>
              <w:t>.</w:t>
            </w:r>
            <w:r>
              <w:rPr>
                <w:rFonts w:cstheme="minorHAnsi"/>
                <w:sz w:val="24"/>
                <w:szCs w:val="24"/>
                <w:lang w:val="en-GB"/>
              </w:rPr>
              <w:t>15 – 11</w:t>
            </w:r>
            <w:r w:rsidR="00352C2D">
              <w:rPr>
                <w:rFonts w:cstheme="minorHAnsi"/>
                <w:sz w:val="24"/>
                <w:szCs w:val="24"/>
                <w:lang w:val="en-GB"/>
              </w:rPr>
              <w:t>.</w:t>
            </w:r>
            <w:r>
              <w:rPr>
                <w:rFonts w:cstheme="minorHAnsi"/>
                <w:sz w:val="24"/>
                <w:szCs w:val="24"/>
                <w:lang w:val="en-GB"/>
              </w:rPr>
              <w:t>15</w:t>
            </w:r>
          </w:p>
        </w:tc>
        <w:tc>
          <w:tcPr>
            <w:tcW w:w="7417" w:type="dxa"/>
            <w:shd w:val="clear" w:color="auto" w:fill="DBE5F1" w:themeFill="accent1" w:themeFillTint="33"/>
          </w:tcPr>
          <w:p w14:paraId="10BD01F2" w14:textId="3B287182" w:rsidR="001D19BF" w:rsidRPr="001D19BF" w:rsidRDefault="00B108E1" w:rsidP="000948DB">
            <w:pPr>
              <w:spacing w:after="120"/>
              <w:jc w:val="both"/>
              <w:rPr>
                <w:rFonts w:cstheme="minorHAnsi"/>
                <w:b/>
                <w:sz w:val="24"/>
                <w:szCs w:val="24"/>
                <w:lang w:val="sr-Latn-RS"/>
              </w:rPr>
            </w:pPr>
            <w:r>
              <w:rPr>
                <w:rFonts w:cstheme="minorHAnsi"/>
                <w:b/>
                <w:sz w:val="24"/>
                <w:szCs w:val="24"/>
                <w:lang w:val="sr-Cyrl-RS"/>
              </w:rPr>
              <w:t>Део</w:t>
            </w:r>
            <w:r w:rsidR="008D52FF">
              <w:rPr>
                <w:rFonts w:cstheme="minorHAnsi"/>
                <w:b/>
                <w:sz w:val="24"/>
                <w:szCs w:val="24"/>
                <w:lang w:val="sr-Latn-RS"/>
              </w:rPr>
              <w:t xml:space="preserve"> </w:t>
            </w:r>
            <w:r w:rsidR="001D19BF" w:rsidRPr="001D19BF">
              <w:rPr>
                <w:rFonts w:cstheme="minorHAnsi"/>
                <w:b/>
                <w:sz w:val="24"/>
                <w:szCs w:val="24"/>
                <w:lang w:val="sr-Latn-RS"/>
              </w:rPr>
              <w:t xml:space="preserve">1 </w:t>
            </w:r>
          </w:p>
          <w:p w14:paraId="3E0059EF" w14:textId="409DB651" w:rsidR="001D19BF" w:rsidRPr="001D19BF" w:rsidRDefault="00B108E1" w:rsidP="000948DB">
            <w:pPr>
              <w:spacing w:after="120"/>
              <w:jc w:val="both"/>
              <w:rPr>
                <w:rFonts w:cstheme="minorHAnsi"/>
                <w:b/>
                <w:sz w:val="24"/>
                <w:szCs w:val="24"/>
                <w:lang w:val="sr-Latn-RS"/>
              </w:rPr>
            </w:pPr>
            <w:r>
              <w:rPr>
                <w:rFonts w:cstheme="minorHAnsi"/>
                <w:b/>
                <w:sz w:val="24"/>
                <w:szCs w:val="24"/>
                <w:lang w:val="sr-Cyrl-RS"/>
              </w:rPr>
              <w:t xml:space="preserve">Конкурентни поступци јавне набавке у којима је допуштено преговарање </w:t>
            </w:r>
          </w:p>
          <w:p w14:paraId="2E87086E" w14:textId="07EB6D3D" w:rsidR="001D19BF" w:rsidRPr="001D19BF" w:rsidRDefault="00B108E1" w:rsidP="000948DB">
            <w:pPr>
              <w:pStyle w:val="ListParagraph"/>
              <w:numPr>
                <w:ilvl w:val="0"/>
                <w:numId w:val="38"/>
              </w:numPr>
              <w:spacing w:after="120"/>
              <w:ind w:left="714" w:hanging="357"/>
              <w:jc w:val="both"/>
              <w:rPr>
                <w:rFonts w:cstheme="minorHAnsi"/>
                <w:sz w:val="24"/>
                <w:szCs w:val="24"/>
                <w:lang w:val="en-GB"/>
              </w:rPr>
            </w:pPr>
            <w:r>
              <w:rPr>
                <w:rFonts w:cstheme="minorHAnsi"/>
                <w:sz w:val="24"/>
                <w:szCs w:val="24"/>
                <w:lang w:val="sr-Cyrl-RS"/>
              </w:rPr>
              <w:t>Историјат и преглед</w:t>
            </w:r>
          </w:p>
          <w:p w14:paraId="0D5B3F4D" w14:textId="7FCDD4D3" w:rsidR="001D19BF" w:rsidRPr="001D19BF" w:rsidRDefault="00B108E1" w:rsidP="000948DB">
            <w:pPr>
              <w:spacing w:after="120"/>
              <w:jc w:val="both"/>
              <w:rPr>
                <w:rFonts w:cstheme="minorHAnsi"/>
                <w:b/>
                <w:sz w:val="24"/>
                <w:szCs w:val="24"/>
                <w:lang w:val="sr-Latn-RS"/>
              </w:rPr>
            </w:pPr>
            <w:r>
              <w:rPr>
                <w:rFonts w:cstheme="minorHAnsi"/>
                <w:b/>
                <w:sz w:val="24"/>
                <w:szCs w:val="24"/>
                <w:lang w:val="sr-Cyrl-RS"/>
              </w:rPr>
              <w:t>Део</w:t>
            </w:r>
            <w:r w:rsidR="001D19BF" w:rsidRPr="001D19BF">
              <w:rPr>
                <w:rFonts w:cstheme="minorHAnsi"/>
                <w:b/>
                <w:sz w:val="24"/>
                <w:szCs w:val="24"/>
                <w:lang w:val="sr-Latn-RS"/>
              </w:rPr>
              <w:t xml:space="preserve"> 2</w:t>
            </w:r>
          </w:p>
          <w:p w14:paraId="00983090" w14:textId="37F2106B" w:rsidR="001D19BF" w:rsidRPr="00B108E1" w:rsidRDefault="00B108E1" w:rsidP="000948DB">
            <w:pPr>
              <w:spacing w:after="120"/>
              <w:jc w:val="both"/>
              <w:rPr>
                <w:rFonts w:cstheme="minorHAnsi"/>
                <w:b/>
                <w:sz w:val="24"/>
                <w:szCs w:val="24"/>
                <w:lang w:val="sr-Cyrl-RS"/>
              </w:rPr>
            </w:pPr>
            <w:r>
              <w:rPr>
                <w:rFonts w:cstheme="minorHAnsi"/>
                <w:b/>
                <w:sz w:val="24"/>
                <w:szCs w:val="24"/>
                <w:lang w:val="sr-Cyrl-RS"/>
              </w:rPr>
              <w:t xml:space="preserve">Конкурентни </w:t>
            </w:r>
            <w:r w:rsidR="00964807">
              <w:rPr>
                <w:rFonts w:cstheme="minorHAnsi"/>
                <w:b/>
                <w:sz w:val="24"/>
                <w:szCs w:val="24"/>
                <w:lang w:val="sr-Cyrl-RS"/>
              </w:rPr>
              <w:t>поступак</w:t>
            </w:r>
            <w:r>
              <w:rPr>
                <w:rFonts w:cstheme="minorHAnsi"/>
                <w:b/>
                <w:sz w:val="24"/>
                <w:szCs w:val="24"/>
                <w:lang w:val="sr-Cyrl-RS"/>
              </w:rPr>
              <w:t xml:space="preserve"> са преговарањем</w:t>
            </w:r>
          </w:p>
          <w:p w14:paraId="698BB1A4" w14:textId="3ADD6E7E" w:rsidR="001D19BF" w:rsidRPr="001D19BF" w:rsidRDefault="00B108E1" w:rsidP="000948DB">
            <w:pPr>
              <w:pStyle w:val="ListParagraph"/>
              <w:numPr>
                <w:ilvl w:val="0"/>
                <w:numId w:val="38"/>
              </w:numPr>
              <w:spacing w:after="120"/>
              <w:ind w:left="714" w:hanging="357"/>
              <w:jc w:val="both"/>
              <w:rPr>
                <w:rFonts w:cstheme="minorHAnsi"/>
                <w:sz w:val="24"/>
                <w:szCs w:val="24"/>
                <w:lang w:val="en-GB"/>
              </w:rPr>
            </w:pPr>
            <w:r>
              <w:rPr>
                <w:rFonts w:cstheme="minorHAnsi"/>
                <w:sz w:val="24"/>
                <w:szCs w:val="24"/>
                <w:lang w:val="sr-Cyrl-RS"/>
              </w:rPr>
              <w:t>Захтеви Директиве</w:t>
            </w:r>
            <w:r w:rsidR="001D19BF" w:rsidRPr="001D19BF">
              <w:rPr>
                <w:rFonts w:cstheme="minorHAnsi"/>
                <w:sz w:val="24"/>
                <w:szCs w:val="24"/>
                <w:lang w:val="en-GB"/>
              </w:rPr>
              <w:t xml:space="preserve"> 2014/14/</w:t>
            </w:r>
            <w:r>
              <w:rPr>
                <w:rFonts w:cstheme="minorHAnsi"/>
                <w:sz w:val="24"/>
                <w:szCs w:val="24"/>
                <w:lang w:val="sr-Cyrl-RS"/>
              </w:rPr>
              <w:t>ЕУ</w:t>
            </w:r>
          </w:p>
        </w:tc>
      </w:tr>
      <w:tr w:rsidR="001D19BF" w:rsidRPr="00AD1C05" w14:paraId="1927EDA1" w14:textId="77777777" w:rsidTr="008D52FF">
        <w:tc>
          <w:tcPr>
            <w:tcW w:w="1808" w:type="dxa"/>
            <w:shd w:val="clear" w:color="auto" w:fill="EEECE1" w:themeFill="background2"/>
          </w:tcPr>
          <w:p w14:paraId="1A601CE8" w14:textId="081D4872" w:rsidR="001D19BF" w:rsidRPr="00AD1C05" w:rsidRDefault="001D19BF" w:rsidP="000948DB">
            <w:pPr>
              <w:spacing w:after="120"/>
              <w:jc w:val="both"/>
              <w:rPr>
                <w:rFonts w:cstheme="minorHAnsi"/>
                <w:sz w:val="24"/>
                <w:szCs w:val="24"/>
                <w:lang w:val="en-GB"/>
              </w:rPr>
            </w:pPr>
            <w:r>
              <w:rPr>
                <w:rFonts w:cstheme="minorHAnsi"/>
                <w:sz w:val="24"/>
                <w:szCs w:val="24"/>
                <w:lang w:val="en-GB"/>
              </w:rPr>
              <w:t>11</w:t>
            </w:r>
            <w:r w:rsidR="00352C2D">
              <w:rPr>
                <w:rFonts w:cstheme="minorHAnsi"/>
                <w:sz w:val="24"/>
                <w:szCs w:val="24"/>
                <w:lang w:val="en-GB"/>
              </w:rPr>
              <w:t>.</w:t>
            </w:r>
            <w:r>
              <w:rPr>
                <w:rFonts w:cstheme="minorHAnsi"/>
                <w:sz w:val="24"/>
                <w:szCs w:val="24"/>
                <w:lang w:val="en-GB"/>
              </w:rPr>
              <w:t>15</w:t>
            </w:r>
            <w:r w:rsidRPr="00AD1C05">
              <w:rPr>
                <w:rFonts w:cstheme="minorHAnsi"/>
                <w:sz w:val="24"/>
                <w:szCs w:val="24"/>
                <w:lang w:val="en-GB"/>
              </w:rPr>
              <w:t xml:space="preserve"> – </w:t>
            </w:r>
            <w:r>
              <w:rPr>
                <w:rFonts w:cstheme="minorHAnsi"/>
                <w:sz w:val="24"/>
                <w:szCs w:val="24"/>
                <w:lang w:val="en-GB"/>
              </w:rPr>
              <w:t>11</w:t>
            </w:r>
            <w:r w:rsidR="00352C2D">
              <w:rPr>
                <w:rFonts w:cstheme="minorHAnsi"/>
                <w:sz w:val="24"/>
                <w:szCs w:val="24"/>
                <w:lang w:val="en-GB"/>
              </w:rPr>
              <w:t>.</w:t>
            </w:r>
            <w:r>
              <w:rPr>
                <w:rFonts w:cstheme="minorHAnsi"/>
                <w:sz w:val="24"/>
                <w:szCs w:val="24"/>
                <w:lang w:val="en-GB"/>
              </w:rPr>
              <w:t>40</w:t>
            </w:r>
          </w:p>
        </w:tc>
        <w:tc>
          <w:tcPr>
            <w:tcW w:w="7417" w:type="dxa"/>
            <w:shd w:val="clear" w:color="auto" w:fill="EEECE1" w:themeFill="background2"/>
          </w:tcPr>
          <w:p w14:paraId="7441BE21" w14:textId="4A0A0114" w:rsidR="001D19BF" w:rsidRPr="00AD1C05" w:rsidRDefault="00B108E1" w:rsidP="000948DB">
            <w:pPr>
              <w:spacing w:after="120"/>
              <w:jc w:val="both"/>
              <w:rPr>
                <w:rFonts w:cstheme="minorHAnsi"/>
                <w:b/>
                <w:sz w:val="24"/>
                <w:szCs w:val="24"/>
                <w:lang w:val="en-GB"/>
              </w:rPr>
            </w:pPr>
            <w:r>
              <w:rPr>
                <w:rFonts w:cstheme="minorHAnsi"/>
                <w:b/>
                <w:sz w:val="24"/>
                <w:szCs w:val="24"/>
                <w:lang w:val="sr-Cyrl-RS"/>
              </w:rPr>
              <w:t>Пауза за кафу</w:t>
            </w:r>
            <w:r w:rsidR="001D19BF" w:rsidRPr="00AD1C05">
              <w:rPr>
                <w:rFonts w:cstheme="minorHAnsi"/>
                <w:b/>
                <w:sz w:val="24"/>
                <w:szCs w:val="24"/>
                <w:lang w:val="en-GB"/>
              </w:rPr>
              <w:t xml:space="preserve">  </w:t>
            </w:r>
          </w:p>
        </w:tc>
      </w:tr>
      <w:tr w:rsidR="001D19BF" w:rsidRPr="000A67B5" w14:paraId="4168A4AC" w14:textId="77777777" w:rsidTr="008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2BD3F3DC" w14:textId="0CEC8D94" w:rsidR="001D19BF" w:rsidRPr="00AD1C05" w:rsidRDefault="001D19BF" w:rsidP="000948DB">
            <w:pPr>
              <w:spacing w:after="120"/>
              <w:jc w:val="both"/>
              <w:rPr>
                <w:rFonts w:cstheme="minorHAnsi"/>
                <w:sz w:val="24"/>
                <w:szCs w:val="24"/>
                <w:lang w:val="en-GB"/>
              </w:rPr>
            </w:pPr>
            <w:r>
              <w:rPr>
                <w:rFonts w:cstheme="minorHAnsi"/>
                <w:sz w:val="24"/>
                <w:szCs w:val="24"/>
                <w:lang w:val="en-GB"/>
              </w:rPr>
              <w:t>11</w:t>
            </w:r>
            <w:r w:rsidR="00352C2D">
              <w:rPr>
                <w:rFonts w:cstheme="minorHAnsi"/>
                <w:sz w:val="24"/>
                <w:szCs w:val="24"/>
                <w:lang w:val="en-GB"/>
              </w:rPr>
              <w:t>.</w:t>
            </w:r>
            <w:r>
              <w:rPr>
                <w:rFonts w:cstheme="minorHAnsi"/>
                <w:sz w:val="24"/>
                <w:szCs w:val="24"/>
                <w:lang w:val="en-GB"/>
              </w:rPr>
              <w:t>4</w:t>
            </w:r>
            <w:r w:rsidR="00352C2D">
              <w:rPr>
                <w:rFonts w:cstheme="minorHAnsi"/>
                <w:sz w:val="24"/>
                <w:szCs w:val="24"/>
                <w:lang w:val="en-GB"/>
              </w:rPr>
              <w:t>0</w:t>
            </w:r>
            <w:r w:rsidRPr="00AD1C05">
              <w:rPr>
                <w:rFonts w:cstheme="minorHAnsi"/>
                <w:sz w:val="24"/>
                <w:szCs w:val="24"/>
                <w:lang w:val="en-GB"/>
              </w:rPr>
              <w:t xml:space="preserve"> – </w:t>
            </w:r>
            <w:r>
              <w:rPr>
                <w:rFonts w:cstheme="minorHAnsi"/>
                <w:sz w:val="24"/>
                <w:szCs w:val="24"/>
                <w:lang w:val="en-GB"/>
              </w:rPr>
              <w:t>13</w:t>
            </w:r>
            <w:r w:rsidR="00352C2D">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w:t>
            </w:r>
          </w:p>
        </w:tc>
        <w:tc>
          <w:tcPr>
            <w:tcW w:w="7416" w:type="dxa"/>
            <w:tcBorders>
              <w:top w:val="nil"/>
              <w:left w:val="nil"/>
              <w:bottom w:val="nil"/>
              <w:right w:val="nil"/>
            </w:tcBorders>
            <w:shd w:val="clear" w:color="auto" w:fill="DBE5F1" w:themeFill="accent1" w:themeFillTint="33"/>
          </w:tcPr>
          <w:p w14:paraId="7D3F0580" w14:textId="77CAAD49" w:rsidR="001D19BF" w:rsidRPr="00B108E1" w:rsidRDefault="00B108E1" w:rsidP="000948DB">
            <w:pPr>
              <w:spacing w:after="120"/>
              <w:jc w:val="both"/>
              <w:rPr>
                <w:rFonts w:cstheme="minorHAnsi"/>
                <w:sz w:val="24"/>
                <w:szCs w:val="24"/>
                <w:lang w:val="sr-Cyrl-RS"/>
              </w:rPr>
            </w:pPr>
            <w:r>
              <w:rPr>
                <w:rFonts w:cstheme="minorHAnsi"/>
                <w:b/>
                <w:sz w:val="24"/>
                <w:szCs w:val="24"/>
                <w:lang w:val="sr-Cyrl-RS"/>
              </w:rPr>
              <w:t>Део 2</w:t>
            </w:r>
            <w:r w:rsidR="001D19BF">
              <w:rPr>
                <w:rFonts w:cstheme="minorHAnsi"/>
                <w:b/>
                <w:sz w:val="24"/>
                <w:szCs w:val="24"/>
                <w:lang w:val="en-GB"/>
              </w:rPr>
              <w:t xml:space="preserve"> </w:t>
            </w:r>
            <w:r>
              <w:rPr>
                <w:rFonts w:cstheme="minorHAnsi"/>
                <w:sz w:val="24"/>
                <w:szCs w:val="24"/>
                <w:lang w:val="sr-Cyrl-RS"/>
              </w:rPr>
              <w:t>наставак</w:t>
            </w:r>
          </w:p>
          <w:p w14:paraId="75C303BF" w14:textId="41F977B7" w:rsidR="001D19BF" w:rsidRPr="00B108E1" w:rsidRDefault="00B108E1" w:rsidP="000948DB">
            <w:pPr>
              <w:spacing w:after="120"/>
              <w:jc w:val="both"/>
              <w:rPr>
                <w:rFonts w:cstheme="minorHAnsi"/>
                <w:b/>
                <w:lang w:val="sr-Cyrl-RS"/>
              </w:rPr>
            </w:pPr>
            <w:r>
              <w:rPr>
                <w:rFonts w:cstheme="minorHAnsi"/>
                <w:b/>
                <w:sz w:val="24"/>
                <w:szCs w:val="24"/>
                <w:lang w:val="sr-Cyrl-RS"/>
              </w:rPr>
              <w:t>Део 3</w:t>
            </w:r>
          </w:p>
          <w:p w14:paraId="5573A727" w14:textId="7C98882D" w:rsidR="001D19BF" w:rsidRPr="001D19BF" w:rsidRDefault="00B108E1" w:rsidP="000948DB">
            <w:pPr>
              <w:spacing w:after="120"/>
              <w:jc w:val="both"/>
              <w:rPr>
                <w:rFonts w:cstheme="minorHAnsi"/>
                <w:b/>
                <w:sz w:val="24"/>
                <w:szCs w:val="24"/>
                <w:lang w:val="sr-Latn-RS"/>
              </w:rPr>
            </w:pPr>
            <w:r>
              <w:rPr>
                <w:rFonts w:cstheme="minorHAnsi"/>
                <w:b/>
                <w:sz w:val="24"/>
                <w:szCs w:val="24"/>
                <w:lang w:val="sr-Cyrl-RS"/>
              </w:rPr>
              <w:t xml:space="preserve">Поређење конкурентног поступка са преговарањем и конкурентног дијалога </w:t>
            </w:r>
          </w:p>
          <w:p w14:paraId="50E06B3E" w14:textId="57F37E20" w:rsidR="001D19BF" w:rsidRPr="001D19BF" w:rsidRDefault="00B108E1" w:rsidP="000948DB">
            <w:pPr>
              <w:spacing w:after="120"/>
              <w:jc w:val="both"/>
              <w:rPr>
                <w:rFonts w:cstheme="minorHAnsi"/>
                <w:b/>
                <w:sz w:val="24"/>
                <w:szCs w:val="24"/>
                <w:lang w:val="sr-Latn-RS"/>
              </w:rPr>
            </w:pPr>
            <w:r>
              <w:rPr>
                <w:rFonts w:cstheme="minorHAnsi"/>
                <w:b/>
                <w:sz w:val="24"/>
                <w:szCs w:val="24"/>
                <w:lang w:val="sr-Cyrl-RS"/>
              </w:rPr>
              <w:t>Део</w:t>
            </w:r>
            <w:r w:rsidR="00253B45">
              <w:rPr>
                <w:rFonts w:cstheme="minorHAnsi"/>
                <w:b/>
                <w:sz w:val="24"/>
                <w:szCs w:val="24"/>
                <w:lang w:val="sr-Latn-RS"/>
              </w:rPr>
              <w:t xml:space="preserve"> </w:t>
            </w:r>
            <w:r w:rsidR="001D19BF" w:rsidRPr="001D19BF">
              <w:rPr>
                <w:rFonts w:cstheme="minorHAnsi"/>
                <w:b/>
                <w:sz w:val="24"/>
                <w:szCs w:val="24"/>
                <w:lang w:val="sr-Latn-RS"/>
              </w:rPr>
              <w:t>4</w:t>
            </w:r>
          </w:p>
          <w:p w14:paraId="4C7F0ED3" w14:textId="57AE79A2" w:rsidR="001D19BF" w:rsidRPr="00E059DB" w:rsidRDefault="00B108E1" w:rsidP="000948DB">
            <w:pPr>
              <w:pStyle w:val="ListParagraph"/>
              <w:numPr>
                <w:ilvl w:val="0"/>
                <w:numId w:val="38"/>
              </w:numPr>
              <w:spacing w:after="120"/>
              <w:ind w:left="714" w:hanging="357"/>
              <w:jc w:val="both"/>
              <w:rPr>
                <w:rFonts w:cstheme="minorHAnsi"/>
                <w:b/>
                <w:sz w:val="24"/>
                <w:szCs w:val="24"/>
                <w:lang w:val="sr-Latn-RS"/>
              </w:rPr>
            </w:pPr>
            <w:r>
              <w:rPr>
                <w:rFonts w:cstheme="minorHAnsi"/>
                <w:b/>
                <w:sz w:val="24"/>
                <w:szCs w:val="24"/>
                <w:lang w:val="sr-Cyrl-RS"/>
              </w:rPr>
              <w:t>Студија случаја</w:t>
            </w:r>
            <w:r w:rsidR="001D19BF" w:rsidRPr="00E059DB">
              <w:rPr>
                <w:rFonts w:cstheme="minorHAnsi"/>
                <w:sz w:val="24"/>
                <w:szCs w:val="24"/>
                <w:lang w:val="sr-Latn-RS"/>
              </w:rPr>
              <w:t xml:space="preserve">: </w:t>
            </w:r>
            <w:r>
              <w:rPr>
                <w:rFonts w:cstheme="minorHAnsi"/>
                <w:sz w:val="24"/>
                <w:szCs w:val="24"/>
                <w:lang w:val="sr-Cyrl-RS"/>
              </w:rPr>
              <w:t xml:space="preserve">спровођење набавке коришћењем преговарања или дијалога – пракса </w:t>
            </w:r>
          </w:p>
        </w:tc>
      </w:tr>
      <w:tr w:rsidR="001D19BF" w:rsidRPr="00AD1C05" w14:paraId="76A13014" w14:textId="77777777" w:rsidTr="008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6682232A" w14:textId="45B2927B" w:rsidR="001D19BF" w:rsidRPr="00AD1C05" w:rsidRDefault="001D19BF" w:rsidP="000948DB">
            <w:pPr>
              <w:spacing w:after="120"/>
              <w:jc w:val="both"/>
              <w:rPr>
                <w:rFonts w:cstheme="minorHAnsi"/>
                <w:sz w:val="24"/>
                <w:szCs w:val="24"/>
                <w:lang w:val="en-GB"/>
              </w:rPr>
            </w:pPr>
            <w:r>
              <w:rPr>
                <w:rFonts w:cstheme="minorHAnsi"/>
                <w:sz w:val="24"/>
                <w:szCs w:val="24"/>
                <w:lang w:val="en-GB"/>
              </w:rPr>
              <w:t>13</w:t>
            </w:r>
            <w:r w:rsidR="00352C2D">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 </w:t>
            </w:r>
            <w:r>
              <w:rPr>
                <w:rFonts w:cstheme="minorHAnsi"/>
                <w:sz w:val="24"/>
                <w:szCs w:val="24"/>
                <w:lang w:val="en-GB"/>
              </w:rPr>
              <w:t>13</w:t>
            </w:r>
            <w:r w:rsidR="00352C2D">
              <w:rPr>
                <w:rFonts w:cstheme="minorHAnsi"/>
                <w:sz w:val="24"/>
                <w:szCs w:val="24"/>
                <w:lang w:val="en-GB"/>
              </w:rPr>
              <w:t>.</w:t>
            </w:r>
            <w:r>
              <w:rPr>
                <w:rFonts w:cstheme="minorHAnsi"/>
                <w:sz w:val="24"/>
                <w:szCs w:val="24"/>
                <w:lang w:val="en-GB"/>
              </w:rPr>
              <w:t>45</w:t>
            </w:r>
          </w:p>
        </w:tc>
        <w:tc>
          <w:tcPr>
            <w:tcW w:w="7416" w:type="dxa"/>
            <w:tcBorders>
              <w:top w:val="nil"/>
              <w:left w:val="nil"/>
              <w:bottom w:val="nil"/>
              <w:right w:val="nil"/>
            </w:tcBorders>
            <w:shd w:val="clear" w:color="auto" w:fill="EEECE1" w:themeFill="background2"/>
          </w:tcPr>
          <w:p w14:paraId="298BE371" w14:textId="50B551E1" w:rsidR="001D19BF" w:rsidRPr="00B108E1" w:rsidRDefault="00B108E1" w:rsidP="000948DB">
            <w:pPr>
              <w:spacing w:after="120"/>
              <w:jc w:val="both"/>
              <w:rPr>
                <w:rFonts w:cstheme="minorHAnsi"/>
                <w:b/>
                <w:sz w:val="24"/>
                <w:szCs w:val="24"/>
                <w:lang w:val="sr-Cyrl-RS"/>
              </w:rPr>
            </w:pPr>
            <w:r>
              <w:rPr>
                <w:rFonts w:cstheme="minorHAnsi"/>
                <w:b/>
                <w:sz w:val="24"/>
                <w:szCs w:val="24"/>
                <w:lang w:val="sr-Cyrl-RS"/>
              </w:rPr>
              <w:t>Ручак</w:t>
            </w:r>
          </w:p>
        </w:tc>
      </w:tr>
      <w:tr w:rsidR="001D19BF" w:rsidRPr="001D19BF" w14:paraId="5023ABA0" w14:textId="77777777" w:rsidTr="008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20BE5ACA" w14:textId="11FEDBE8" w:rsidR="001D19BF" w:rsidRDefault="001D19BF" w:rsidP="000948DB">
            <w:pPr>
              <w:spacing w:after="120"/>
              <w:jc w:val="both"/>
              <w:rPr>
                <w:rFonts w:cstheme="minorHAnsi"/>
                <w:sz w:val="24"/>
                <w:szCs w:val="24"/>
                <w:lang w:val="en-GB"/>
              </w:rPr>
            </w:pPr>
            <w:r>
              <w:rPr>
                <w:rFonts w:cstheme="minorHAnsi"/>
                <w:sz w:val="24"/>
                <w:szCs w:val="24"/>
                <w:lang w:val="en-GB"/>
              </w:rPr>
              <w:t>13</w:t>
            </w:r>
            <w:r w:rsidR="00352C2D">
              <w:rPr>
                <w:rFonts w:cstheme="minorHAnsi"/>
                <w:sz w:val="24"/>
                <w:szCs w:val="24"/>
                <w:lang w:val="en-GB"/>
              </w:rPr>
              <w:t>.</w:t>
            </w:r>
            <w:r>
              <w:rPr>
                <w:rFonts w:cstheme="minorHAnsi"/>
                <w:sz w:val="24"/>
                <w:szCs w:val="24"/>
                <w:lang w:val="en-GB"/>
              </w:rPr>
              <w:t>45 – 14</w:t>
            </w:r>
            <w:r w:rsidR="00352C2D">
              <w:rPr>
                <w:rFonts w:cstheme="minorHAnsi"/>
                <w:sz w:val="24"/>
                <w:szCs w:val="24"/>
                <w:lang w:val="en-GB"/>
              </w:rPr>
              <w:t>.</w:t>
            </w:r>
            <w:r>
              <w:rPr>
                <w:rFonts w:cstheme="minorHAnsi"/>
                <w:sz w:val="24"/>
                <w:szCs w:val="24"/>
                <w:lang w:val="en-GB"/>
              </w:rPr>
              <w:t>45</w:t>
            </w:r>
          </w:p>
        </w:tc>
        <w:tc>
          <w:tcPr>
            <w:tcW w:w="7416" w:type="dxa"/>
            <w:tcBorders>
              <w:top w:val="nil"/>
              <w:left w:val="nil"/>
              <w:bottom w:val="nil"/>
              <w:right w:val="nil"/>
            </w:tcBorders>
            <w:shd w:val="clear" w:color="auto" w:fill="DBE5F1" w:themeFill="accent1" w:themeFillTint="33"/>
          </w:tcPr>
          <w:p w14:paraId="41ADC409" w14:textId="32CFC65D" w:rsidR="001D19BF" w:rsidRPr="001D19BF" w:rsidRDefault="00B108E1" w:rsidP="000948DB">
            <w:pPr>
              <w:spacing w:after="120"/>
              <w:jc w:val="both"/>
              <w:rPr>
                <w:rFonts w:cstheme="minorHAnsi"/>
                <w:b/>
                <w:sz w:val="24"/>
                <w:szCs w:val="24"/>
                <w:lang w:val="en-GB"/>
              </w:rPr>
            </w:pPr>
            <w:r>
              <w:rPr>
                <w:rFonts w:cstheme="minorHAnsi"/>
                <w:b/>
                <w:sz w:val="24"/>
                <w:szCs w:val="24"/>
                <w:lang w:val="sr-Cyrl-RS"/>
              </w:rPr>
              <w:t>Део</w:t>
            </w:r>
            <w:r w:rsidR="001D19BF" w:rsidRPr="001D19BF">
              <w:rPr>
                <w:rFonts w:cstheme="minorHAnsi"/>
                <w:b/>
                <w:sz w:val="24"/>
                <w:szCs w:val="24"/>
                <w:lang w:val="en-GB"/>
              </w:rPr>
              <w:t xml:space="preserve"> 5</w:t>
            </w:r>
          </w:p>
          <w:p w14:paraId="42466024" w14:textId="5D52F90A" w:rsidR="001D19BF" w:rsidRPr="00B108E1" w:rsidRDefault="00B108E1" w:rsidP="000948DB">
            <w:pPr>
              <w:spacing w:after="120"/>
              <w:jc w:val="both"/>
              <w:rPr>
                <w:rFonts w:cstheme="minorHAnsi"/>
                <w:b/>
                <w:sz w:val="24"/>
                <w:szCs w:val="24"/>
                <w:lang w:val="sr-Cyrl-RS"/>
              </w:rPr>
            </w:pPr>
            <w:r>
              <w:rPr>
                <w:rFonts w:cstheme="minorHAnsi"/>
                <w:b/>
                <w:sz w:val="24"/>
                <w:szCs w:val="24"/>
                <w:lang w:val="sr-Cyrl-RS"/>
              </w:rPr>
              <w:t>Партнерство за иновације</w:t>
            </w:r>
          </w:p>
          <w:p w14:paraId="20E31AE0" w14:textId="3499D2DB" w:rsidR="001D19BF" w:rsidRPr="001D19BF" w:rsidRDefault="00B108E1" w:rsidP="000948DB">
            <w:pPr>
              <w:pStyle w:val="ListParagraph"/>
              <w:numPr>
                <w:ilvl w:val="0"/>
                <w:numId w:val="38"/>
              </w:numPr>
              <w:spacing w:after="120"/>
              <w:ind w:left="714" w:hanging="357"/>
              <w:jc w:val="both"/>
              <w:rPr>
                <w:rFonts w:cstheme="minorHAnsi"/>
                <w:sz w:val="24"/>
                <w:szCs w:val="24"/>
                <w:lang w:val="en-GB"/>
              </w:rPr>
            </w:pPr>
            <w:r>
              <w:rPr>
                <w:rFonts w:cstheme="minorHAnsi"/>
                <w:sz w:val="24"/>
                <w:szCs w:val="24"/>
                <w:lang w:val="sr-Cyrl-RS"/>
              </w:rPr>
              <w:t>Захтеви Директиве</w:t>
            </w:r>
            <w:r w:rsidR="00253B45">
              <w:rPr>
                <w:rFonts w:cstheme="minorHAnsi"/>
                <w:sz w:val="24"/>
                <w:szCs w:val="24"/>
                <w:lang w:val="en-GB"/>
              </w:rPr>
              <w:t xml:space="preserve"> </w:t>
            </w:r>
            <w:r w:rsidR="001D19BF" w:rsidRPr="001D19BF">
              <w:rPr>
                <w:rFonts w:cstheme="minorHAnsi"/>
                <w:sz w:val="24"/>
                <w:szCs w:val="24"/>
                <w:lang w:val="en-GB"/>
              </w:rPr>
              <w:t>2014/14/</w:t>
            </w:r>
            <w:r>
              <w:rPr>
                <w:rFonts w:cstheme="minorHAnsi"/>
                <w:sz w:val="24"/>
                <w:szCs w:val="24"/>
                <w:lang w:val="sr-Cyrl-RS"/>
              </w:rPr>
              <w:t>ЕУ</w:t>
            </w:r>
          </w:p>
          <w:p w14:paraId="438AB607" w14:textId="62178EF8" w:rsidR="001D19BF" w:rsidRPr="00793718" w:rsidRDefault="00793718" w:rsidP="000948DB">
            <w:pPr>
              <w:pStyle w:val="ListParagraph"/>
              <w:numPr>
                <w:ilvl w:val="0"/>
                <w:numId w:val="38"/>
              </w:numPr>
              <w:spacing w:after="120"/>
              <w:ind w:left="714" w:hanging="357"/>
              <w:jc w:val="both"/>
              <w:rPr>
                <w:rFonts w:cstheme="minorHAnsi"/>
                <w:sz w:val="24"/>
                <w:szCs w:val="24"/>
                <w:lang w:val="en-GB"/>
              </w:rPr>
            </w:pPr>
            <w:r>
              <w:rPr>
                <w:rFonts w:cstheme="minorHAnsi"/>
                <w:sz w:val="24"/>
                <w:szCs w:val="24"/>
                <w:lang w:val="sr-Cyrl-RS"/>
              </w:rPr>
              <w:t xml:space="preserve">Конкурентни поступак са преговарањем </w:t>
            </w:r>
            <w:r>
              <w:rPr>
                <w:rFonts w:cstheme="minorHAnsi"/>
                <w:i/>
                <w:sz w:val="24"/>
                <w:szCs w:val="24"/>
                <w:lang w:val="sr-Cyrl-RS"/>
              </w:rPr>
              <w:t>плус</w:t>
            </w:r>
          </w:p>
          <w:p w14:paraId="3B75FC4A" w14:textId="13EE7A36" w:rsidR="001D19BF" w:rsidRPr="001D19BF" w:rsidRDefault="00793718" w:rsidP="000948DB">
            <w:pPr>
              <w:spacing w:after="120"/>
              <w:jc w:val="both"/>
              <w:rPr>
                <w:rFonts w:cstheme="minorHAnsi"/>
                <w:b/>
                <w:sz w:val="24"/>
                <w:szCs w:val="24"/>
                <w:lang w:val="en-GB"/>
              </w:rPr>
            </w:pPr>
            <w:r>
              <w:rPr>
                <w:rFonts w:cstheme="minorHAnsi"/>
                <w:b/>
                <w:sz w:val="24"/>
                <w:szCs w:val="24"/>
                <w:lang w:val="sr-Cyrl-RS"/>
              </w:rPr>
              <w:t>Део</w:t>
            </w:r>
            <w:r w:rsidR="001D19BF" w:rsidRPr="001D19BF">
              <w:rPr>
                <w:rFonts w:cstheme="minorHAnsi"/>
                <w:b/>
                <w:sz w:val="24"/>
                <w:szCs w:val="24"/>
                <w:lang w:val="en-GB"/>
              </w:rPr>
              <w:t xml:space="preserve"> 6</w:t>
            </w:r>
          </w:p>
          <w:p w14:paraId="385C833E" w14:textId="1FADDD58" w:rsidR="001D19BF" w:rsidRPr="001D19BF" w:rsidRDefault="00793718" w:rsidP="000948DB">
            <w:pPr>
              <w:pStyle w:val="ListParagraph"/>
              <w:numPr>
                <w:ilvl w:val="0"/>
                <w:numId w:val="38"/>
              </w:numPr>
              <w:spacing w:after="120"/>
              <w:ind w:left="714" w:hanging="357"/>
              <w:jc w:val="both"/>
              <w:rPr>
                <w:rFonts w:cstheme="minorHAnsi"/>
                <w:sz w:val="24"/>
                <w:szCs w:val="24"/>
                <w:lang w:val="en-GB"/>
              </w:rPr>
            </w:pPr>
            <w:r>
              <w:rPr>
                <w:rFonts w:cstheme="minorHAnsi"/>
                <w:b/>
                <w:sz w:val="24"/>
                <w:szCs w:val="24"/>
                <w:lang w:val="sr-Cyrl-RS"/>
              </w:rPr>
              <w:t>Студија случаја</w:t>
            </w:r>
            <w:r w:rsidR="001D19BF" w:rsidRPr="001D19BF">
              <w:rPr>
                <w:rFonts w:cstheme="minorHAnsi"/>
                <w:sz w:val="24"/>
                <w:szCs w:val="24"/>
                <w:lang w:val="en-GB"/>
              </w:rPr>
              <w:t xml:space="preserve">: </w:t>
            </w:r>
            <w:r>
              <w:rPr>
                <w:rFonts w:cstheme="minorHAnsi"/>
                <w:sz w:val="24"/>
                <w:szCs w:val="24"/>
                <w:lang w:val="sr-Cyrl-RS"/>
              </w:rPr>
              <w:t xml:space="preserve">Спровођење партнерства за иновације – пракса </w:t>
            </w:r>
          </w:p>
        </w:tc>
      </w:tr>
      <w:tr w:rsidR="001D19BF" w:rsidRPr="00AD1C05" w14:paraId="664DC1D5" w14:textId="77777777" w:rsidTr="008D5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037C0B9F" w14:textId="3D43AAFE" w:rsidR="001D19BF" w:rsidRDefault="001D19BF" w:rsidP="000948DB">
            <w:pPr>
              <w:spacing w:after="120"/>
              <w:jc w:val="both"/>
              <w:rPr>
                <w:rFonts w:cstheme="minorHAnsi"/>
                <w:sz w:val="24"/>
                <w:szCs w:val="24"/>
                <w:lang w:val="en-GB"/>
              </w:rPr>
            </w:pPr>
            <w:r>
              <w:rPr>
                <w:rFonts w:cstheme="minorHAnsi"/>
                <w:sz w:val="24"/>
                <w:szCs w:val="24"/>
                <w:lang w:val="en-GB"/>
              </w:rPr>
              <w:t>14</w:t>
            </w:r>
            <w:r w:rsidR="00352C2D">
              <w:rPr>
                <w:rFonts w:cstheme="minorHAnsi"/>
                <w:sz w:val="24"/>
                <w:szCs w:val="24"/>
                <w:lang w:val="en-GB"/>
              </w:rPr>
              <w:t>.</w:t>
            </w:r>
            <w:r>
              <w:rPr>
                <w:rFonts w:cstheme="minorHAnsi"/>
                <w:sz w:val="24"/>
                <w:szCs w:val="24"/>
                <w:lang w:val="en-GB"/>
              </w:rPr>
              <w:t>45 – 15</w:t>
            </w:r>
            <w:r w:rsidR="00352C2D">
              <w:rPr>
                <w:rFonts w:cstheme="minorHAnsi"/>
                <w:sz w:val="24"/>
                <w:szCs w:val="24"/>
                <w:lang w:val="en-GB"/>
              </w:rPr>
              <w:t>.</w:t>
            </w:r>
            <w:bookmarkStart w:id="0" w:name="_GoBack"/>
            <w:bookmarkEnd w:id="0"/>
            <w:r>
              <w:rPr>
                <w:rFonts w:cstheme="minorHAnsi"/>
                <w:sz w:val="24"/>
                <w:szCs w:val="24"/>
                <w:lang w:val="en-GB"/>
              </w:rPr>
              <w:t>00</w:t>
            </w:r>
          </w:p>
        </w:tc>
        <w:tc>
          <w:tcPr>
            <w:tcW w:w="7416" w:type="dxa"/>
            <w:tcBorders>
              <w:top w:val="nil"/>
              <w:left w:val="nil"/>
              <w:bottom w:val="nil"/>
              <w:right w:val="nil"/>
            </w:tcBorders>
            <w:shd w:val="clear" w:color="auto" w:fill="EEECE1" w:themeFill="background2"/>
          </w:tcPr>
          <w:p w14:paraId="48D674DB" w14:textId="68E97E50" w:rsidR="001D19BF" w:rsidRPr="00793718" w:rsidRDefault="00793718" w:rsidP="000948DB">
            <w:pPr>
              <w:spacing w:after="120"/>
              <w:jc w:val="both"/>
              <w:rPr>
                <w:rFonts w:cstheme="minorHAnsi"/>
                <w:b/>
                <w:sz w:val="24"/>
                <w:szCs w:val="24"/>
                <w:lang w:val="sr-Cyrl-RS"/>
              </w:rPr>
            </w:pPr>
            <w:r>
              <w:rPr>
                <w:rFonts w:cstheme="minorHAnsi"/>
                <w:b/>
                <w:sz w:val="24"/>
                <w:szCs w:val="24"/>
                <w:lang w:val="sr-Cyrl-RS"/>
              </w:rPr>
              <w:t>Завршна дискусија и крај радионице</w:t>
            </w:r>
          </w:p>
        </w:tc>
      </w:tr>
    </w:tbl>
    <w:p w14:paraId="50120522" w14:textId="77777777" w:rsidR="001D19BF" w:rsidRPr="00923CF4" w:rsidRDefault="001D19BF" w:rsidP="001D19BF">
      <w:pPr>
        <w:spacing w:after="360" w:line="240" w:lineRule="auto"/>
        <w:jc w:val="both"/>
        <w:rPr>
          <w:rFonts w:cstheme="minorHAnsi"/>
          <w:b/>
          <w:lang w:val="en-GB"/>
        </w:rPr>
      </w:pPr>
    </w:p>
    <w:sectPr w:rsidR="001D19BF" w:rsidRPr="00923CF4" w:rsidSect="00891317">
      <w:headerReference w:type="default" r:id="rId8"/>
      <w:footerReference w:type="default" r:id="rId9"/>
      <w:pgSz w:w="11907" w:h="16839" w:code="9"/>
      <w:pgMar w:top="1616" w:right="1134" w:bottom="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5A1F" w14:textId="77777777" w:rsidR="0017755D" w:rsidRDefault="0017755D" w:rsidP="00430027">
      <w:pPr>
        <w:spacing w:after="0" w:line="240" w:lineRule="auto"/>
      </w:pPr>
      <w:r>
        <w:separator/>
      </w:r>
    </w:p>
  </w:endnote>
  <w:endnote w:type="continuationSeparator" w:id="0">
    <w:p w14:paraId="3A3609DD" w14:textId="77777777" w:rsidR="0017755D" w:rsidRDefault="0017755D"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3" w:type="dxa"/>
      <w:tblLook w:val="04A0" w:firstRow="1" w:lastRow="0" w:firstColumn="1" w:lastColumn="0" w:noHBand="0" w:noVBand="1"/>
    </w:tblPr>
    <w:tblGrid>
      <w:gridCol w:w="2648"/>
      <w:gridCol w:w="3262"/>
      <w:gridCol w:w="3423"/>
    </w:tblGrid>
    <w:tr w:rsidR="008D52FF" w:rsidRPr="009B0901" w14:paraId="6E0D7C1B" w14:textId="77777777" w:rsidTr="00857309">
      <w:trPr>
        <w:trHeight w:val="142"/>
      </w:trPr>
      <w:tc>
        <w:tcPr>
          <w:tcW w:w="2648" w:type="dxa"/>
        </w:tcPr>
        <w:p w14:paraId="19AF3607" w14:textId="77777777" w:rsidR="008D52FF" w:rsidRPr="009B0901" w:rsidRDefault="008D52FF" w:rsidP="00857309">
          <w:pPr>
            <w:pStyle w:val="Footer"/>
            <w:tabs>
              <w:tab w:val="clear" w:pos="4703"/>
              <w:tab w:val="clear" w:pos="9406"/>
              <w:tab w:val="right" w:pos="2302"/>
              <w:tab w:val="right" w:pos="2552"/>
            </w:tabs>
            <w:ind w:right="57"/>
            <w:rPr>
              <w:sz w:val="16"/>
              <w:szCs w:val="16"/>
            </w:rPr>
          </w:pPr>
        </w:p>
      </w:tc>
      <w:tc>
        <w:tcPr>
          <w:tcW w:w="3262" w:type="dxa"/>
        </w:tcPr>
        <w:p w14:paraId="71B859BF" w14:textId="77777777" w:rsidR="008D52FF" w:rsidRPr="009B0901" w:rsidRDefault="008D52FF" w:rsidP="00F53084">
          <w:pPr>
            <w:pStyle w:val="Footer"/>
            <w:tabs>
              <w:tab w:val="clear" w:pos="4703"/>
              <w:tab w:val="right" w:pos="9639"/>
            </w:tabs>
            <w:jc w:val="right"/>
            <w:rPr>
              <w:sz w:val="16"/>
              <w:szCs w:val="16"/>
            </w:rPr>
          </w:pPr>
        </w:p>
      </w:tc>
      <w:tc>
        <w:tcPr>
          <w:tcW w:w="3423" w:type="dxa"/>
        </w:tcPr>
        <w:p w14:paraId="4857DEDC" w14:textId="77777777" w:rsidR="008D52FF" w:rsidRPr="009B0901" w:rsidRDefault="008D52FF" w:rsidP="00F53084">
          <w:pPr>
            <w:pStyle w:val="Footer"/>
            <w:tabs>
              <w:tab w:val="clear" w:pos="4703"/>
              <w:tab w:val="right" w:pos="9639"/>
            </w:tabs>
            <w:jc w:val="right"/>
            <w:rPr>
              <w:sz w:val="16"/>
              <w:szCs w:val="16"/>
            </w:rPr>
          </w:pPr>
        </w:p>
      </w:tc>
    </w:tr>
    <w:tr w:rsidR="008D52FF" w:rsidRPr="009B0901" w14:paraId="747C311A" w14:textId="77777777" w:rsidTr="00857309">
      <w:trPr>
        <w:trHeight w:val="851"/>
      </w:trPr>
      <w:tc>
        <w:tcPr>
          <w:tcW w:w="2648" w:type="dxa"/>
        </w:tcPr>
        <w:p w14:paraId="165EFE03" w14:textId="77777777" w:rsidR="008D52FF" w:rsidRPr="009B0901" w:rsidRDefault="008D52FF" w:rsidP="00220CC8">
          <w:pPr>
            <w:pStyle w:val="Footer"/>
            <w:tabs>
              <w:tab w:val="clear" w:pos="4703"/>
              <w:tab w:val="clear" w:pos="9406"/>
              <w:tab w:val="right" w:pos="2302"/>
              <w:tab w:val="right" w:pos="2552"/>
            </w:tabs>
            <w:ind w:right="119"/>
            <w:rPr>
              <w:sz w:val="20"/>
            </w:rPr>
          </w:pPr>
          <w:r>
            <w:rPr>
              <w:noProof/>
              <w:sz w:val="18"/>
              <w:szCs w:val="18"/>
            </w:rPr>
            <w:t xml:space="preserve">            </w:t>
          </w:r>
        </w:p>
      </w:tc>
      <w:tc>
        <w:tcPr>
          <w:tcW w:w="3262" w:type="dxa"/>
        </w:tcPr>
        <w:p w14:paraId="554389A3" w14:textId="77777777" w:rsidR="008D52FF" w:rsidRPr="00117583" w:rsidRDefault="008D52FF" w:rsidP="00857309">
          <w:pPr>
            <w:pStyle w:val="Footer"/>
            <w:tabs>
              <w:tab w:val="clear" w:pos="4703"/>
              <w:tab w:val="right" w:pos="9639"/>
            </w:tabs>
            <w:rPr>
              <w:rFonts w:ascii="Arial" w:hAnsi="Arial" w:cs="Arial"/>
              <w:sz w:val="18"/>
              <w:szCs w:val="18"/>
            </w:rPr>
          </w:pPr>
          <w:r>
            <w:rPr>
              <w:noProof/>
            </w:rPr>
            <w:t xml:space="preserve"> </w:t>
          </w:r>
        </w:p>
      </w:tc>
      <w:tc>
        <w:tcPr>
          <w:tcW w:w="3423" w:type="dxa"/>
        </w:tcPr>
        <w:p w14:paraId="1B04162C" w14:textId="77777777" w:rsidR="008D52FF" w:rsidRPr="009B0901" w:rsidRDefault="008D52FF" w:rsidP="00F53084">
          <w:pPr>
            <w:pStyle w:val="Footer"/>
            <w:tabs>
              <w:tab w:val="clear" w:pos="4703"/>
              <w:tab w:val="right" w:pos="9639"/>
            </w:tabs>
            <w:jc w:val="right"/>
            <w:rPr>
              <w:sz w:val="18"/>
              <w:szCs w:val="18"/>
            </w:rPr>
          </w:pPr>
          <w:r w:rsidRPr="009B0901">
            <w:rPr>
              <w:sz w:val="18"/>
              <w:szCs w:val="18"/>
            </w:rPr>
            <w:t>__________</w:t>
          </w:r>
        </w:p>
        <w:p w14:paraId="06D3554D" w14:textId="4451FDB2" w:rsidR="008D52FF" w:rsidRPr="009B0901" w:rsidRDefault="008D52FF"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323BFD">
            <w:rPr>
              <w:bCs/>
              <w:noProof/>
              <w:sz w:val="20"/>
              <w:szCs w:val="20"/>
            </w:rPr>
            <w:t>1</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323BFD">
            <w:rPr>
              <w:bCs/>
              <w:noProof/>
              <w:sz w:val="20"/>
              <w:szCs w:val="20"/>
            </w:rPr>
            <w:t>2</w:t>
          </w:r>
          <w:r w:rsidRPr="009B0901">
            <w:rPr>
              <w:bCs/>
              <w:sz w:val="20"/>
              <w:szCs w:val="20"/>
            </w:rPr>
            <w:fldChar w:fldCharType="end"/>
          </w:r>
        </w:p>
      </w:tc>
    </w:tr>
  </w:tbl>
  <w:p w14:paraId="5B74B33F" w14:textId="77777777" w:rsidR="008D52FF" w:rsidRPr="009B0901" w:rsidRDefault="008D52FF" w:rsidP="00300BA4">
    <w:pPr>
      <w:pStyle w:val="Footer"/>
      <w:tabs>
        <w:tab w:val="clear" w:pos="4703"/>
        <w:tab w:val="clear" w:pos="9406"/>
        <w:tab w:val="left" w:pos="930"/>
      </w:tabs>
    </w:pPr>
    <w:r>
      <w:rPr>
        <w:noProof/>
      </w:rPr>
      <w:drawing>
        <wp:anchor distT="0" distB="0" distL="114300" distR="114300" simplePos="0" relativeHeight="251673600" behindDoc="1" locked="0" layoutInCell="1" allowOverlap="1" wp14:anchorId="77096954" wp14:editId="3F1AB773">
          <wp:simplePos x="0" y="0"/>
          <wp:positionH relativeFrom="column">
            <wp:posOffset>-714375</wp:posOffset>
          </wp:positionH>
          <wp:positionV relativeFrom="paragraph">
            <wp:posOffset>-666750</wp:posOffset>
          </wp:positionV>
          <wp:extent cx="5496560" cy="942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327" cy="94516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BE51" w14:textId="77777777" w:rsidR="0017755D" w:rsidRDefault="0017755D" w:rsidP="00430027">
      <w:pPr>
        <w:spacing w:after="0" w:line="240" w:lineRule="auto"/>
      </w:pPr>
      <w:r>
        <w:separator/>
      </w:r>
    </w:p>
  </w:footnote>
  <w:footnote w:type="continuationSeparator" w:id="0">
    <w:p w14:paraId="6C4DF930" w14:textId="77777777" w:rsidR="0017755D" w:rsidRDefault="0017755D"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332"/>
      <w:gridCol w:w="966"/>
    </w:tblGrid>
    <w:tr w:rsidR="008D52FF" w14:paraId="1EA21465" w14:textId="77777777" w:rsidTr="00300BA4">
      <w:trPr>
        <w:trHeight w:val="1700"/>
      </w:trPr>
      <w:tc>
        <w:tcPr>
          <w:tcW w:w="6025" w:type="dxa"/>
        </w:tcPr>
        <w:p w14:paraId="5B9E428D" w14:textId="77777777" w:rsidR="008D52FF" w:rsidRDefault="008D52FF" w:rsidP="00891317">
          <w:pPr>
            <w:rPr>
              <w:noProof/>
            </w:rPr>
          </w:pPr>
          <w:r>
            <w:rPr>
              <w:noProof/>
            </w:rPr>
            <w:drawing>
              <wp:anchor distT="0" distB="0" distL="114300" distR="114300" simplePos="0" relativeHeight="251675648" behindDoc="0" locked="0" layoutInCell="1" allowOverlap="1" wp14:anchorId="5A81545B" wp14:editId="2E8DFD61">
                <wp:simplePos x="0" y="0"/>
                <wp:positionH relativeFrom="margin">
                  <wp:posOffset>-579120</wp:posOffset>
                </wp:positionH>
                <wp:positionV relativeFrom="paragraph">
                  <wp:posOffset>106045</wp:posOffset>
                </wp:positionV>
                <wp:extent cx="4396740" cy="769620"/>
                <wp:effectExtent l="0" t="0" r="3810" b="0"/>
                <wp:wrapNone/>
                <wp:docPr id="31" name="Picture 31">
                  <a:extLst xmlns:a="http://schemas.openxmlformats.org/drawingml/2006/main">
                    <a:ext uri="{FF2B5EF4-FFF2-40B4-BE49-F238E27FC236}">
                      <a16:creationId xmlns:a16="http://schemas.microsoft.com/office/drawing/2014/main" id="{8D362E7F-5674-477F-83FA-BFBFE968B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7">
                          <a:extLst>
                            <a:ext uri="{FF2B5EF4-FFF2-40B4-BE49-F238E27FC236}">
                              <a16:creationId xmlns:a16="http://schemas.microsoft.com/office/drawing/2014/main" id="{8D362E7F-5674-477F-83FA-BFBFE968B41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964"/>
                        <a:stretch>
                          <a:fillRect/>
                        </a:stretch>
                      </pic:blipFill>
                      <pic:spPr bwMode="auto">
                        <a:xfrm>
                          <a:off x="0" y="0"/>
                          <a:ext cx="4396740" cy="7696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211C2">
            <w:rPr>
              <w:bCs/>
              <w:noProof/>
            </w:rPr>
            <mc:AlternateContent>
              <mc:Choice Requires="wps">
                <w:drawing>
                  <wp:anchor distT="45720" distB="45720" distL="114300" distR="114300" simplePos="0" relativeHeight="251671552" behindDoc="0" locked="0" layoutInCell="1" allowOverlap="1" wp14:anchorId="183E2F4F" wp14:editId="24A99E9A">
                    <wp:simplePos x="0" y="0"/>
                    <wp:positionH relativeFrom="margin">
                      <wp:posOffset>-68580</wp:posOffset>
                    </wp:positionH>
                    <wp:positionV relativeFrom="paragraph">
                      <wp:posOffset>921385</wp:posOffset>
                    </wp:positionV>
                    <wp:extent cx="5913754" cy="16459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4" cy="1645919"/>
                            </a:xfrm>
                            <a:prstGeom prst="rect">
                              <a:avLst/>
                            </a:prstGeom>
                            <a:solidFill>
                              <a:srgbClr val="FFFFFF"/>
                            </a:solidFill>
                            <a:ln w="9525">
                              <a:noFill/>
                              <a:miter lim="800000"/>
                              <a:headEnd/>
                              <a:tailEnd/>
                            </a:ln>
                          </wps:spPr>
                          <wps:txbx>
                            <w:txbxContent>
                              <w:tbl>
                                <w:tblPr>
                                  <w:tblW w:w="9214" w:type="dxa"/>
                                  <w:tblLook w:val="04A0" w:firstRow="1" w:lastRow="0" w:firstColumn="1" w:lastColumn="0" w:noHBand="0" w:noVBand="1"/>
                                </w:tblPr>
                                <w:tblGrid>
                                  <w:gridCol w:w="9214"/>
                                </w:tblGrid>
                                <w:tr w:rsidR="008D52FF" w:rsidRPr="00707E46" w14:paraId="3708F451" w14:textId="77777777" w:rsidTr="00B55EB0">
                                  <w:trPr>
                                    <w:trHeight w:val="248"/>
                                  </w:trPr>
                                  <w:tc>
                                    <w:tcPr>
                                      <w:tcW w:w="9214" w:type="dxa"/>
                                    </w:tcPr>
                                    <w:p w14:paraId="7EFC7B09" w14:textId="77777777" w:rsidR="008D52FF" w:rsidRPr="00036D2C" w:rsidRDefault="008D52FF"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Pr>
                                          <w:rFonts w:eastAsia="Times New Roman" w:cs="Times New Roman"/>
                                          <w:bCs/>
                                          <w:color w:val="A6A6A6" w:themeColor="background1" w:themeShade="A6"/>
                                          <w:sz w:val="18"/>
                                          <w:szCs w:val="20"/>
                                          <w:lang w:val="en-GB"/>
                                        </w:rPr>
                                        <w:br/>
                                      </w:r>
                                    </w:p>
                                  </w:tc>
                                </w:tr>
                                <w:tr w:rsidR="008D52FF" w:rsidRPr="00707E46" w14:paraId="05107B5B" w14:textId="77777777" w:rsidTr="00B55EB0">
                                  <w:trPr>
                                    <w:trHeight w:val="248"/>
                                  </w:trPr>
                                  <w:tc>
                                    <w:tcPr>
                                      <w:tcW w:w="9214" w:type="dxa"/>
                                    </w:tcPr>
                                    <w:p w14:paraId="6D919E91" w14:textId="77777777" w:rsidR="008D52FF" w:rsidRDefault="008D52FF" w:rsidP="00B55EB0">
                                      <w:pPr>
                                        <w:spacing w:before="60"/>
                                        <w:jc w:val="center"/>
                                        <w:rPr>
                                          <w:rFonts w:ascii="Calibri" w:eastAsia="Times New Roman" w:hAnsi="Calibri" w:cs="Calibri"/>
                                          <w:bCs/>
                                          <w:color w:val="A6A6A6" w:themeColor="background1" w:themeShade="A6"/>
                                          <w:sz w:val="18"/>
                                          <w:szCs w:val="20"/>
                                          <w:lang w:val="en-GB" w:eastAsia="en-GB"/>
                                        </w:rPr>
                                      </w:pPr>
                                    </w:p>
                                    <w:p w14:paraId="067D0409" w14:textId="77777777" w:rsidR="008D52FF" w:rsidRPr="00751122" w:rsidRDefault="008D52FF"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6458FA5E" w14:textId="77777777" w:rsidR="008D52FF" w:rsidRDefault="008D52FF" w:rsidP="001736B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E2F4F" id="_x0000_t202" coordsize="21600,21600" o:spt="202" path="m,l,21600r21600,l21600,xe">
                    <v:stroke joinstyle="miter"/>
                    <v:path gradientshapeok="t" o:connecttype="rect"/>
                  </v:shapetype>
                  <v:shape id="Text Box 2" o:spid="_x0000_s1026" type="#_x0000_t202" style="position:absolute;margin-left:-5.4pt;margin-top:72.55pt;width:465.65pt;height:12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zSIgIAAB4EAAAOAAAAZHJzL2Uyb0RvYy54bWysU9tu2zAMfR+wfxD0vjj2krYx4hRdugwD&#10;ugvQ7gNoWY6FSaInKbGzrx+lpGm2vQ3TgyCK5NHhIbW8HY1me+m8QlvxfDLlTFqBjbLbin972ry5&#10;4cwHsA1otLLiB+n57er1q+XQl7LADnUjHSMQ68uhr3gXQl9mmRedNOAn2EtLzhadgUCm22aNg4HQ&#10;jc6K6fQqG9A1vUMhvafb+6OTrxJ+20oRvrStl4HpihO3kHaX9jru2WoJ5dZB3ylxogH/wMKAsvTo&#10;GeoeArCdU39BGSUcemzDRKDJsG2VkKkGqiaf/lHNYwe9TLWQOL4/y+T/H6z4vP/qmGoqXuTXnFkw&#10;1KQnOQb2DkdWRH2G3pcU9thTYBjpmvqcavX9A4rvnllcd2C38s45HDoJDfHLY2Z2kXrE8RGkHj5h&#10;Q8/ALmACGltnongkByN06tPh3JtIRdDlfJG/vZ7POBPky69mZC/SG1A+p/fOhw8SDYuHijtqfoKH&#10;/YMPkQ6UzyHxNY9aNRuldTLctl5rx/ZAg7JJ64T+W5i2bKj4Yl7ME7LFmJ9myKhAg6yVqfjNNK6Y&#10;DmWU471t0jmA0sczMdH2pE+U5ChOGOuRAqNoNTYHUsrhcWDpg9GhQ/eTs4GGteL+xw6c5Ex/tKT2&#10;Ip/N4nQnYza/Lshwl5760gNWEFTFA2fH4zqkHxH5WryjrrQq6fXC5MSVhjDJePowccov7RT18q1X&#10;vwAAAP//AwBQSwMEFAAGAAgAAAAhANLcScXfAAAACwEAAA8AAABkcnMvZG93bnJldi54bWxMj8FO&#10;wzAQRO9I/IO1SFxQa6ckLQ1xKkACcW3pB2zibRIRr6PYbdK/x5zgOJrRzJtiN9teXGj0nWMNyVKB&#10;IK6d6bjRcPx6XzyB8AHZYO+YNFzJw668vSkwN27iPV0OoRGxhH2OGtoQhlxKX7dk0S/dQBy9kxst&#10;hijHRpoRp1hue7lSai0tdhwXWhzoraX6+3C2Gk6f00O2naqPcNzs0/UrdpvKXbW+v5tfnkEEmsNf&#10;GH7xIzqUkalyZzZe9BoWiYroIRpploCIie1KZSAqDalKH0GWhfz/ofwBAAD//wMAUEsBAi0AFAAG&#10;AAgAAAAhALaDOJL+AAAA4QEAABMAAAAAAAAAAAAAAAAAAAAAAFtDb250ZW50X1R5cGVzXS54bWxQ&#10;SwECLQAUAAYACAAAACEAOP0h/9YAAACUAQAACwAAAAAAAAAAAAAAAAAvAQAAX3JlbHMvLnJlbHNQ&#10;SwECLQAUAAYACAAAACEAyKAc0iICAAAeBAAADgAAAAAAAAAAAAAAAAAuAgAAZHJzL2Uyb0RvYy54&#10;bWxQSwECLQAUAAYACAAAACEA0txJxd8AAAALAQAADwAAAAAAAAAAAAAAAAB8BAAAZHJzL2Rvd25y&#10;ZXYueG1sUEsFBgAAAAAEAAQA8wAAAIgFAAAAAA==&#10;" stroked="f">
                    <v:textbox>
                      <w:txbxContent>
                        <w:tbl>
                          <w:tblPr>
                            <w:tblW w:w="9214" w:type="dxa"/>
                            <w:tblLook w:val="04A0" w:firstRow="1" w:lastRow="0" w:firstColumn="1" w:lastColumn="0" w:noHBand="0" w:noVBand="1"/>
                          </w:tblPr>
                          <w:tblGrid>
                            <w:gridCol w:w="9214"/>
                          </w:tblGrid>
                          <w:tr w:rsidR="008D52FF" w:rsidRPr="00707E46" w14:paraId="3708F451" w14:textId="77777777" w:rsidTr="00B55EB0">
                            <w:trPr>
                              <w:trHeight w:val="248"/>
                            </w:trPr>
                            <w:tc>
                              <w:tcPr>
                                <w:tcW w:w="9214" w:type="dxa"/>
                              </w:tcPr>
                              <w:p w14:paraId="7EFC7B09" w14:textId="77777777" w:rsidR="008D52FF" w:rsidRPr="00036D2C" w:rsidRDefault="008D52FF"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Pr>
                                    <w:rFonts w:eastAsia="Times New Roman" w:cs="Times New Roman"/>
                                    <w:bCs/>
                                    <w:color w:val="A6A6A6" w:themeColor="background1" w:themeShade="A6"/>
                                    <w:sz w:val="18"/>
                                    <w:szCs w:val="20"/>
                                    <w:lang w:val="en-GB"/>
                                  </w:rPr>
                                  <w:br/>
                                </w:r>
                              </w:p>
                            </w:tc>
                          </w:tr>
                          <w:tr w:rsidR="008D52FF" w:rsidRPr="00707E46" w14:paraId="05107B5B" w14:textId="77777777" w:rsidTr="00B55EB0">
                            <w:trPr>
                              <w:trHeight w:val="248"/>
                            </w:trPr>
                            <w:tc>
                              <w:tcPr>
                                <w:tcW w:w="9214" w:type="dxa"/>
                              </w:tcPr>
                              <w:p w14:paraId="6D919E91" w14:textId="77777777" w:rsidR="008D52FF" w:rsidRDefault="008D52FF" w:rsidP="00B55EB0">
                                <w:pPr>
                                  <w:spacing w:before="60"/>
                                  <w:jc w:val="center"/>
                                  <w:rPr>
                                    <w:rFonts w:ascii="Calibri" w:eastAsia="Times New Roman" w:hAnsi="Calibri" w:cs="Calibri"/>
                                    <w:bCs/>
                                    <w:color w:val="A6A6A6" w:themeColor="background1" w:themeShade="A6"/>
                                    <w:sz w:val="18"/>
                                    <w:szCs w:val="20"/>
                                    <w:lang w:val="en-GB" w:eastAsia="en-GB"/>
                                  </w:rPr>
                                </w:pPr>
                              </w:p>
                              <w:p w14:paraId="067D0409" w14:textId="77777777" w:rsidR="008D52FF" w:rsidRPr="00751122" w:rsidRDefault="008D52FF"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6458FA5E" w14:textId="77777777" w:rsidR="008D52FF" w:rsidRDefault="008D52FF" w:rsidP="001736BA">
                          <w:pPr>
                            <w:spacing w:after="0"/>
                          </w:pPr>
                        </w:p>
                      </w:txbxContent>
                    </v:textbox>
                    <w10:wrap anchorx="margin"/>
                  </v:shape>
                </w:pict>
              </mc:Fallback>
            </mc:AlternateContent>
          </w:r>
        </w:p>
      </w:tc>
      <w:tc>
        <w:tcPr>
          <w:tcW w:w="2332" w:type="dxa"/>
        </w:tcPr>
        <w:p w14:paraId="616BF7D5" w14:textId="77777777" w:rsidR="008D52FF" w:rsidRDefault="008D52FF" w:rsidP="00891317">
          <w:pPr>
            <w:rPr>
              <w:noProof/>
            </w:rPr>
          </w:pPr>
          <w:r>
            <w:rPr>
              <w:noProof/>
            </w:rPr>
            <w:drawing>
              <wp:anchor distT="0" distB="0" distL="114300" distR="114300" simplePos="0" relativeHeight="251678720" behindDoc="0" locked="0" layoutInCell="1" allowOverlap="1" wp14:anchorId="1A363691" wp14:editId="2CD80A21">
                <wp:simplePos x="0" y="0"/>
                <wp:positionH relativeFrom="column">
                  <wp:posOffset>1310005</wp:posOffset>
                </wp:positionH>
                <wp:positionV relativeFrom="paragraph">
                  <wp:posOffset>75565</wp:posOffset>
                </wp:positionV>
                <wp:extent cx="724535"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010 Sigma vertical.jpg"/>
                        <pic:cNvPicPr/>
                      </pic:nvPicPr>
                      <pic:blipFill>
                        <a:blip r:embed="rId2">
                          <a:extLst>
                            <a:ext uri="{28A0092B-C50C-407E-A947-70E740481C1C}">
                              <a14:useLocalDpi xmlns:a14="http://schemas.microsoft.com/office/drawing/2010/main" val="0"/>
                            </a:ext>
                          </a:extLst>
                        </a:blip>
                        <a:stretch>
                          <a:fillRect/>
                        </a:stretch>
                      </pic:blipFill>
                      <pic:spPr>
                        <a:xfrm>
                          <a:off x="0" y="0"/>
                          <a:ext cx="724535" cy="754380"/>
                        </a:xfrm>
                        <a:prstGeom prst="rect">
                          <a:avLst/>
                        </a:prstGeom>
                      </pic:spPr>
                    </pic:pic>
                  </a:graphicData>
                </a:graphic>
                <wp14:sizeRelH relativeFrom="page">
                  <wp14:pctWidth>0</wp14:pctWidth>
                </wp14:sizeRelH>
                <wp14:sizeRelV relativeFrom="page">
                  <wp14:pctHeight>0</wp14:pctHeight>
                </wp14:sizeRelV>
              </wp:anchor>
            </w:drawing>
          </w:r>
        </w:p>
      </w:tc>
      <w:tc>
        <w:tcPr>
          <w:tcW w:w="966" w:type="dxa"/>
        </w:tcPr>
        <w:p w14:paraId="060F93B4" w14:textId="77777777" w:rsidR="008D52FF" w:rsidRDefault="008D52FF" w:rsidP="00891317">
          <w:pPr>
            <w:rPr>
              <w:noProof/>
            </w:rPr>
          </w:pPr>
        </w:p>
      </w:tc>
    </w:tr>
  </w:tbl>
  <w:p w14:paraId="4AF51C6A" w14:textId="77777777" w:rsidR="008D52FF" w:rsidRDefault="008D52FF" w:rsidP="00891317">
    <w:pPr>
      <w:tabs>
        <w:tab w:val="left" w:pos="5199"/>
      </w:tabs>
      <w:spacing w:after="0" w:line="240" w:lineRule="auto"/>
      <w:rPr>
        <w:noProof/>
      </w:rPr>
    </w:pPr>
    <w:r>
      <w:rPr>
        <w:noProof/>
      </w:rPr>
      <w:tab/>
    </w:r>
  </w:p>
  <w:p w14:paraId="384FF16A" w14:textId="77777777" w:rsidR="008D52FF" w:rsidRDefault="008D52FF" w:rsidP="00891317">
    <w:pPr>
      <w:tabs>
        <w:tab w:val="left" w:pos="5199"/>
      </w:tabs>
      <w:spacing w:after="0" w:line="240" w:lineRule="auto"/>
      <w:rPr>
        <w:noProof/>
      </w:rPr>
    </w:pPr>
  </w:p>
  <w:p w14:paraId="6DED405A" w14:textId="77777777" w:rsidR="008D52FF" w:rsidRDefault="008D52FF" w:rsidP="00891317">
    <w:pPr>
      <w:tabs>
        <w:tab w:val="left" w:pos="5199"/>
      </w:tabs>
      <w:spacing w:after="0" w:line="240" w:lineRule="aut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03CC"/>
    <w:multiLevelType w:val="hybridMultilevel"/>
    <w:tmpl w:val="B6AA1BA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895B8F"/>
    <w:multiLevelType w:val="hybridMultilevel"/>
    <w:tmpl w:val="A0DCBC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8554854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623F3"/>
    <w:multiLevelType w:val="hybridMultilevel"/>
    <w:tmpl w:val="90826334"/>
    <w:lvl w:ilvl="0" w:tplc="8554854E">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58419FE"/>
    <w:multiLevelType w:val="hybridMultilevel"/>
    <w:tmpl w:val="BC28DE32"/>
    <w:lvl w:ilvl="0" w:tplc="CB8C6674">
      <w:start w:val="1"/>
      <w:numFmt w:val="bullet"/>
      <w:lvlText w:val="•"/>
      <w:lvlJc w:val="left"/>
      <w:pPr>
        <w:tabs>
          <w:tab w:val="num" w:pos="720"/>
        </w:tabs>
        <w:ind w:left="720" w:hanging="360"/>
      </w:pPr>
      <w:rPr>
        <w:rFonts w:ascii="Times New Roman" w:hAnsi="Times New Roman" w:hint="default"/>
      </w:rPr>
    </w:lvl>
    <w:lvl w:ilvl="1" w:tplc="D764DA4A" w:tentative="1">
      <w:start w:val="1"/>
      <w:numFmt w:val="bullet"/>
      <w:lvlText w:val="•"/>
      <w:lvlJc w:val="left"/>
      <w:pPr>
        <w:tabs>
          <w:tab w:val="num" w:pos="1440"/>
        </w:tabs>
        <w:ind w:left="1440" w:hanging="360"/>
      </w:pPr>
      <w:rPr>
        <w:rFonts w:ascii="Times New Roman" w:hAnsi="Times New Roman" w:hint="default"/>
      </w:rPr>
    </w:lvl>
    <w:lvl w:ilvl="2" w:tplc="E534C14C" w:tentative="1">
      <w:start w:val="1"/>
      <w:numFmt w:val="bullet"/>
      <w:lvlText w:val="•"/>
      <w:lvlJc w:val="left"/>
      <w:pPr>
        <w:tabs>
          <w:tab w:val="num" w:pos="2160"/>
        </w:tabs>
        <w:ind w:left="2160" w:hanging="360"/>
      </w:pPr>
      <w:rPr>
        <w:rFonts w:ascii="Times New Roman" w:hAnsi="Times New Roman" w:hint="default"/>
      </w:rPr>
    </w:lvl>
    <w:lvl w:ilvl="3" w:tplc="140C863C" w:tentative="1">
      <w:start w:val="1"/>
      <w:numFmt w:val="bullet"/>
      <w:lvlText w:val="•"/>
      <w:lvlJc w:val="left"/>
      <w:pPr>
        <w:tabs>
          <w:tab w:val="num" w:pos="2880"/>
        </w:tabs>
        <w:ind w:left="2880" w:hanging="360"/>
      </w:pPr>
      <w:rPr>
        <w:rFonts w:ascii="Times New Roman" w:hAnsi="Times New Roman" w:hint="default"/>
      </w:rPr>
    </w:lvl>
    <w:lvl w:ilvl="4" w:tplc="5210BF46" w:tentative="1">
      <w:start w:val="1"/>
      <w:numFmt w:val="bullet"/>
      <w:lvlText w:val="•"/>
      <w:lvlJc w:val="left"/>
      <w:pPr>
        <w:tabs>
          <w:tab w:val="num" w:pos="3600"/>
        </w:tabs>
        <w:ind w:left="3600" w:hanging="360"/>
      </w:pPr>
      <w:rPr>
        <w:rFonts w:ascii="Times New Roman" w:hAnsi="Times New Roman" w:hint="default"/>
      </w:rPr>
    </w:lvl>
    <w:lvl w:ilvl="5" w:tplc="62502172" w:tentative="1">
      <w:start w:val="1"/>
      <w:numFmt w:val="bullet"/>
      <w:lvlText w:val="•"/>
      <w:lvlJc w:val="left"/>
      <w:pPr>
        <w:tabs>
          <w:tab w:val="num" w:pos="4320"/>
        </w:tabs>
        <w:ind w:left="4320" w:hanging="360"/>
      </w:pPr>
      <w:rPr>
        <w:rFonts w:ascii="Times New Roman" w:hAnsi="Times New Roman" w:hint="default"/>
      </w:rPr>
    </w:lvl>
    <w:lvl w:ilvl="6" w:tplc="86D4F98E" w:tentative="1">
      <w:start w:val="1"/>
      <w:numFmt w:val="bullet"/>
      <w:lvlText w:val="•"/>
      <w:lvlJc w:val="left"/>
      <w:pPr>
        <w:tabs>
          <w:tab w:val="num" w:pos="5040"/>
        </w:tabs>
        <w:ind w:left="5040" w:hanging="360"/>
      </w:pPr>
      <w:rPr>
        <w:rFonts w:ascii="Times New Roman" w:hAnsi="Times New Roman" w:hint="default"/>
      </w:rPr>
    </w:lvl>
    <w:lvl w:ilvl="7" w:tplc="53B4B322" w:tentative="1">
      <w:start w:val="1"/>
      <w:numFmt w:val="bullet"/>
      <w:lvlText w:val="•"/>
      <w:lvlJc w:val="left"/>
      <w:pPr>
        <w:tabs>
          <w:tab w:val="num" w:pos="5760"/>
        </w:tabs>
        <w:ind w:left="5760" w:hanging="360"/>
      </w:pPr>
      <w:rPr>
        <w:rFonts w:ascii="Times New Roman" w:hAnsi="Times New Roman" w:hint="default"/>
      </w:rPr>
    </w:lvl>
    <w:lvl w:ilvl="8" w:tplc="9822FA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6A4525"/>
    <w:multiLevelType w:val="hybridMultilevel"/>
    <w:tmpl w:val="0F2443B2"/>
    <w:lvl w:ilvl="0" w:tplc="8790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80625"/>
    <w:multiLevelType w:val="hybridMultilevel"/>
    <w:tmpl w:val="C33C4698"/>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15:restartNumberingAfterBreak="0">
    <w:nsid w:val="4A43411A"/>
    <w:multiLevelType w:val="hybridMultilevel"/>
    <w:tmpl w:val="6A769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96C1C"/>
    <w:multiLevelType w:val="hybridMultilevel"/>
    <w:tmpl w:val="80A230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050F2"/>
    <w:multiLevelType w:val="hybridMultilevel"/>
    <w:tmpl w:val="8C8EAB58"/>
    <w:lvl w:ilvl="0" w:tplc="241A0011">
      <w:start w:val="1"/>
      <w:numFmt w:val="decimal"/>
      <w:lvlText w:val="%1)"/>
      <w:lvlJc w:val="left"/>
      <w:pPr>
        <w:ind w:left="1353" w:hanging="360"/>
      </w:p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2" w15:restartNumberingAfterBreak="0">
    <w:nsid w:val="4FEF52C6"/>
    <w:multiLevelType w:val="hybridMultilevel"/>
    <w:tmpl w:val="86003E3C"/>
    <w:lvl w:ilvl="0" w:tplc="821CCCAC">
      <w:start w:val="5"/>
      <w:numFmt w:val="bullet"/>
      <w:lvlText w:val=""/>
      <w:lvlJc w:val="left"/>
      <w:pPr>
        <w:ind w:left="720" w:hanging="360"/>
      </w:pPr>
      <w:rPr>
        <w:rFonts w:ascii="Wingdings" w:eastAsiaTheme="minorHAnsi" w:hAnsi="Wingdings"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7C14"/>
    <w:multiLevelType w:val="hybridMultilevel"/>
    <w:tmpl w:val="6D8033C2"/>
    <w:lvl w:ilvl="0" w:tplc="055041E2">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2E1B"/>
    <w:multiLevelType w:val="hybridMultilevel"/>
    <w:tmpl w:val="C562EDAA"/>
    <w:lvl w:ilvl="0" w:tplc="128032BC">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15:restartNumberingAfterBreak="0">
    <w:nsid w:val="5BCE3897"/>
    <w:multiLevelType w:val="hybridMultilevel"/>
    <w:tmpl w:val="57C217B4"/>
    <w:lvl w:ilvl="0" w:tplc="9C249738">
      <w:start w:val="1"/>
      <w:numFmt w:val="bullet"/>
      <w:lvlText w:val=""/>
      <w:lvlJc w:val="left"/>
      <w:pPr>
        <w:ind w:left="720" w:hanging="360"/>
      </w:pPr>
      <w:rPr>
        <w:rFonts w:ascii="Wingdings" w:hAnsi="Wingdings"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2076A69"/>
    <w:multiLevelType w:val="hybridMultilevel"/>
    <w:tmpl w:val="178CB52C"/>
    <w:lvl w:ilvl="0" w:tplc="C87E3868">
      <w:start w:val="1"/>
      <w:numFmt w:val="bullet"/>
      <w:lvlText w:val="•"/>
      <w:lvlJc w:val="left"/>
      <w:pPr>
        <w:tabs>
          <w:tab w:val="num" w:pos="720"/>
        </w:tabs>
        <w:ind w:left="720" w:hanging="360"/>
      </w:pPr>
      <w:rPr>
        <w:rFonts w:ascii="Times New Roman" w:hAnsi="Times New Roman" w:hint="default"/>
      </w:rPr>
    </w:lvl>
    <w:lvl w:ilvl="1" w:tplc="39F61BBC" w:tentative="1">
      <w:start w:val="1"/>
      <w:numFmt w:val="bullet"/>
      <w:lvlText w:val="•"/>
      <w:lvlJc w:val="left"/>
      <w:pPr>
        <w:tabs>
          <w:tab w:val="num" w:pos="1440"/>
        </w:tabs>
        <w:ind w:left="1440" w:hanging="360"/>
      </w:pPr>
      <w:rPr>
        <w:rFonts w:ascii="Times New Roman" w:hAnsi="Times New Roman" w:hint="default"/>
      </w:rPr>
    </w:lvl>
    <w:lvl w:ilvl="2" w:tplc="70D63D18" w:tentative="1">
      <w:start w:val="1"/>
      <w:numFmt w:val="bullet"/>
      <w:lvlText w:val="•"/>
      <w:lvlJc w:val="left"/>
      <w:pPr>
        <w:tabs>
          <w:tab w:val="num" w:pos="2160"/>
        </w:tabs>
        <w:ind w:left="2160" w:hanging="360"/>
      </w:pPr>
      <w:rPr>
        <w:rFonts w:ascii="Times New Roman" w:hAnsi="Times New Roman" w:hint="default"/>
      </w:rPr>
    </w:lvl>
    <w:lvl w:ilvl="3" w:tplc="1C1CC9E4" w:tentative="1">
      <w:start w:val="1"/>
      <w:numFmt w:val="bullet"/>
      <w:lvlText w:val="•"/>
      <w:lvlJc w:val="left"/>
      <w:pPr>
        <w:tabs>
          <w:tab w:val="num" w:pos="2880"/>
        </w:tabs>
        <w:ind w:left="2880" w:hanging="360"/>
      </w:pPr>
      <w:rPr>
        <w:rFonts w:ascii="Times New Roman" w:hAnsi="Times New Roman" w:hint="default"/>
      </w:rPr>
    </w:lvl>
    <w:lvl w:ilvl="4" w:tplc="D1F8C438" w:tentative="1">
      <w:start w:val="1"/>
      <w:numFmt w:val="bullet"/>
      <w:lvlText w:val="•"/>
      <w:lvlJc w:val="left"/>
      <w:pPr>
        <w:tabs>
          <w:tab w:val="num" w:pos="3600"/>
        </w:tabs>
        <w:ind w:left="3600" w:hanging="360"/>
      </w:pPr>
      <w:rPr>
        <w:rFonts w:ascii="Times New Roman" w:hAnsi="Times New Roman" w:hint="default"/>
      </w:rPr>
    </w:lvl>
    <w:lvl w:ilvl="5" w:tplc="265E5196" w:tentative="1">
      <w:start w:val="1"/>
      <w:numFmt w:val="bullet"/>
      <w:lvlText w:val="•"/>
      <w:lvlJc w:val="left"/>
      <w:pPr>
        <w:tabs>
          <w:tab w:val="num" w:pos="4320"/>
        </w:tabs>
        <w:ind w:left="4320" w:hanging="360"/>
      </w:pPr>
      <w:rPr>
        <w:rFonts w:ascii="Times New Roman" w:hAnsi="Times New Roman" w:hint="default"/>
      </w:rPr>
    </w:lvl>
    <w:lvl w:ilvl="6" w:tplc="586A325A" w:tentative="1">
      <w:start w:val="1"/>
      <w:numFmt w:val="bullet"/>
      <w:lvlText w:val="•"/>
      <w:lvlJc w:val="left"/>
      <w:pPr>
        <w:tabs>
          <w:tab w:val="num" w:pos="5040"/>
        </w:tabs>
        <w:ind w:left="5040" w:hanging="360"/>
      </w:pPr>
      <w:rPr>
        <w:rFonts w:ascii="Times New Roman" w:hAnsi="Times New Roman" w:hint="default"/>
      </w:rPr>
    </w:lvl>
    <w:lvl w:ilvl="7" w:tplc="F67EEF8A" w:tentative="1">
      <w:start w:val="1"/>
      <w:numFmt w:val="bullet"/>
      <w:lvlText w:val="•"/>
      <w:lvlJc w:val="left"/>
      <w:pPr>
        <w:tabs>
          <w:tab w:val="num" w:pos="5760"/>
        </w:tabs>
        <w:ind w:left="5760" w:hanging="360"/>
      </w:pPr>
      <w:rPr>
        <w:rFonts w:ascii="Times New Roman" w:hAnsi="Times New Roman" w:hint="default"/>
      </w:rPr>
    </w:lvl>
    <w:lvl w:ilvl="8" w:tplc="1D1039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C15B2"/>
    <w:multiLevelType w:val="hybridMultilevel"/>
    <w:tmpl w:val="82A20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D5D96"/>
    <w:multiLevelType w:val="hybridMultilevel"/>
    <w:tmpl w:val="062E503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F48B7"/>
    <w:multiLevelType w:val="hybridMultilevel"/>
    <w:tmpl w:val="98C2D114"/>
    <w:lvl w:ilvl="0" w:tplc="04090003">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153F2"/>
    <w:multiLevelType w:val="hybridMultilevel"/>
    <w:tmpl w:val="54A0DB86"/>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36"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F7321FE"/>
    <w:multiLevelType w:val="hybridMultilevel"/>
    <w:tmpl w:val="8ED87998"/>
    <w:lvl w:ilvl="0" w:tplc="04090003">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FF76897"/>
    <w:multiLevelType w:val="hybridMultilevel"/>
    <w:tmpl w:val="07D24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28"/>
  </w:num>
  <w:num w:numId="10">
    <w:abstractNumId w:val="0"/>
  </w:num>
  <w:num w:numId="11">
    <w:abstractNumId w:val="6"/>
  </w:num>
  <w:num w:numId="12">
    <w:abstractNumId w:val="3"/>
  </w:num>
  <w:num w:numId="13">
    <w:abstractNumId w:val="1"/>
  </w:num>
  <w:num w:numId="14">
    <w:abstractNumId w:val="24"/>
  </w:num>
  <w:num w:numId="15">
    <w:abstractNumId w:val="2"/>
  </w:num>
  <w:num w:numId="16">
    <w:abstractNumId w:val="10"/>
  </w:num>
  <w:num w:numId="17">
    <w:abstractNumId w:val="33"/>
  </w:num>
  <w:num w:numId="18">
    <w:abstractNumId w:val="3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26"/>
  </w:num>
  <w:num w:numId="24">
    <w:abstractNumId w:val="23"/>
  </w:num>
  <w:num w:numId="25">
    <w:abstractNumId w:val="21"/>
  </w:num>
  <w:num w:numId="26">
    <w:abstractNumId w:val="35"/>
  </w:num>
  <w:num w:numId="27">
    <w:abstractNumId w:val="37"/>
  </w:num>
  <w:num w:numId="28">
    <w:abstractNumId w:val="32"/>
  </w:num>
  <w:num w:numId="29">
    <w:abstractNumId w:val="18"/>
  </w:num>
  <w:num w:numId="30">
    <w:abstractNumId w:val="15"/>
  </w:num>
  <w:num w:numId="31">
    <w:abstractNumId w:val="17"/>
  </w:num>
  <w:num w:numId="32">
    <w:abstractNumId w:val="38"/>
  </w:num>
  <w:num w:numId="33">
    <w:abstractNumId w:val="22"/>
  </w:num>
  <w:num w:numId="34">
    <w:abstractNumId w:val="25"/>
  </w:num>
  <w:num w:numId="35">
    <w:abstractNumId w:val="9"/>
  </w:num>
  <w:num w:numId="36">
    <w:abstractNumId w:val="7"/>
  </w:num>
  <w:num w:numId="37">
    <w:abstractNumId w:val="5"/>
  </w:num>
  <w:num w:numId="38">
    <w:abstractNumId w:val="31"/>
  </w:num>
  <w:num w:numId="39">
    <w:abstractNumId w:val="19"/>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064D0"/>
    <w:rsid w:val="00012E1A"/>
    <w:rsid w:val="00013890"/>
    <w:rsid w:val="000169C8"/>
    <w:rsid w:val="00022600"/>
    <w:rsid w:val="00022C2B"/>
    <w:rsid w:val="00036D2C"/>
    <w:rsid w:val="00036D47"/>
    <w:rsid w:val="000379D0"/>
    <w:rsid w:val="00040B2D"/>
    <w:rsid w:val="000411B8"/>
    <w:rsid w:val="00047357"/>
    <w:rsid w:val="00050463"/>
    <w:rsid w:val="0005058B"/>
    <w:rsid w:val="00052D6E"/>
    <w:rsid w:val="00080C67"/>
    <w:rsid w:val="00082BB1"/>
    <w:rsid w:val="000844E9"/>
    <w:rsid w:val="0008519B"/>
    <w:rsid w:val="000948DB"/>
    <w:rsid w:val="000A3A5D"/>
    <w:rsid w:val="000A67B5"/>
    <w:rsid w:val="000D03C0"/>
    <w:rsid w:val="000D2493"/>
    <w:rsid w:val="000E1B2E"/>
    <w:rsid w:val="000E405D"/>
    <w:rsid w:val="000F3AAA"/>
    <w:rsid w:val="000F48F7"/>
    <w:rsid w:val="00100B8E"/>
    <w:rsid w:val="00101BE5"/>
    <w:rsid w:val="00103598"/>
    <w:rsid w:val="00103CEB"/>
    <w:rsid w:val="00105578"/>
    <w:rsid w:val="00107E19"/>
    <w:rsid w:val="00111BA1"/>
    <w:rsid w:val="001139C6"/>
    <w:rsid w:val="00114F59"/>
    <w:rsid w:val="00115B08"/>
    <w:rsid w:val="00117583"/>
    <w:rsid w:val="00131370"/>
    <w:rsid w:val="00151626"/>
    <w:rsid w:val="001659A5"/>
    <w:rsid w:val="00170692"/>
    <w:rsid w:val="001728A0"/>
    <w:rsid w:val="001736BA"/>
    <w:rsid w:val="00174FB6"/>
    <w:rsid w:val="001771BF"/>
    <w:rsid w:val="0017755D"/>
    <w:rsid w:val="00177F8B"/>
    <w:rsid w:val="001827C4"/>
    <w:rsid w:val="00184E2E"/>
    <w:rsid w:val="001916B4"/>
    <w:rsid w:val="00197E18"/>
    <w:rsid w:val="001A1A51"/>
    <w:rsid w:val="001C7926"/>
    <w:rsid w:val="001D19BF"/>
    <w:rsid w:val="001F7FE1"/>
    <w:rsid w:val="00200847"/>
    <w:rsid w:val="00200A93"/>
    <w:rsid w:val="00220158"/>
    <w:rsid w:val="00220CC8"/>
    <w:rsid w:val="0022142C"/>
    <w:rsid w:val="00221DEB"/>
    <w:rsid w:val="0023226D"/>
    <w:rsid w:val="002329CE"/>
    <w:rsid w:val="0023365F"/>
    <w:rsid w:val="00233BA3"/>
    <w:rsid w:val="0023506D"/>
    <w:rsid w:val="00242EED"/>
    <w:rsid w:val="0024433C"/>
    <w:rsid w:val="00253B45"/>
    <w:rsid w:val="00270DFB"/>
    <w:rsid w:val="0027546D"/>
    <w:rsid w:val="00276498"/>
    <w:rsid w:val="00282AA2"/>
    <w:rsid w:val="002A6967"/>
    <w:rsid w:val="002B7B14"/>
    <w:rsid w:val="002C03C6"/>
    <w:rsid w:val="002C6DA7"/>
    <w:rsid w:val="00300BA4"/>
    <w:rsid w:val="00303837"/>
    <w:rsid w:val="00322CCA"/>
    <w:rsid w:val="00323BFD"/>
    <w:rsid w:val="00347042"/>
    <w:rsid w:val="00352C2D"/>
    <w:rsid w:val="00354948"/>
    <w:rsid w:val="00362912"/>
    <w:rsid w:val="0037132B"/>
    <w:rsid w:val="00374BCB"/>
    <w:rsid w:val="00375E03"/>
    <w:rsid w:val="00377A72"/>
    <w:rsid w:val="0038588A"/>
    <w:rsid w:val="00387578"/>
    <w:rsid w:val="00392910"/>
    <w:rsid w:val="003953BC"/>
    <w:rsid w:val="003A445C"/>
    <w:rsid w:val="003A6994"/>
    <w:rsid w:val="003B418E"/>
    <w:rsid w:val="003B673D"/>
    <w:rsid w:val="003C7297"/>
    <w:rsid w:val="003D3D7A"/>
    <w:rsid w:val="003D77D8"/>
    <w:rsid w:val="003E770C"/>
    <w:rsid w:val="003F6CA4"/>
    <w:rsid w:val="004117B5"/>
    <w:rsid w:val="00417988"/>
    <w:rsid w:val="0042421D"/>
    <w:rsid w:val="00430027"/>
    <w:rsid w:val="004302BC"/>
    <w:rsid w:val="0043196B"/>
    <w:rsid w:val="00435CD6"/>
    <w:rsid w:val="00437647"/>
    <w:rsid w:val="00437B16"/>
    <w:rsid w:val="00443905"/>
    <w:rsid w:val="00455EC3"/>
    <w:rsid w:val="0046213F"/>
    <w:rsid w:val="004653D8"/>
    <w:rsid w:val="00465AE4"/>
    <w:rsid w:val="0047136E"/>
    <w:rsid w:val="00473642"/>
    <w:rsid w:val="004751C2"/>
    <w:rsid w:val="0047751F"/>
    <w:rsid w:val="004838EC"/>
    <w:rsid w:val="00485146"/>
    <w:rsid w:val="00491BE4"/>
    <w:rsid w:val="0049577A"/>
    <w:rsid w:val="004A34AF"/>
    <w:rsid w:val="004B6105"/>
    <w:rsid w:val="004C0D1E"/>
    <w:rsid w:val="004C25AA"/>
    <w:rsid w:val="004D6A5D"/>
    <w:rsid w:val="004E2D31"/>
    <w:rsid w:val="004F020A"/>
    <w:rsid w:val="0050545F"/>
    <w:rsid w:val="00511CD4"/>
    <w:rsid w:val="00511FE3"/>
    <w:rsid w:val="00513DCA"/>
    <w:rsid w:val="00514A7F"/>
    <w:rsid w:val="00515E9F"/>
    <w:rsid w:val="005211C2"/>
    <w:rsid w:val="00526251"/>
    <w:rsid w:val="00535D78"/>
    <w:rsid w:val="0054410F"/>
    <w:rsid w:val="005625C4"/>
    <w:rsid w:val="00580E7C"/>
    <w:rsid w:val="00581910"/>
    <w:rsid w:val="00587E66"/>
    <w:rsid w:val="005938EF"/>
    <w:rsid w:val="0059401F"/>
    <w:rsid w:val="005C29CB"/>
    <w:rsid w:val="005C3195"/>
    <w:rsid w:val="005D0D2C"/>
    <w:rsid w:val="005F4263"/>
    <w:rsid w:val="00603178"/>
    <w:rsid w:val="00610FB2"/>
    <w:rsid w:val="006123B5"/>
    <w:rsid w:val="00620C22"/>
    <w:rsid w:val="006262BB"/>
    <w:rsid w:val="0064013E"/>
    <w:rsid w:val="0064465B"/>
    <w:rsid w:val="00644C76"/>
    <w:rsid w:val="00645104"/>
    <w:rsid w:val="00647C57"/>
    <w:rsid w:val="00661DCC"/>
    <w:rsid w:val="00676229"/>
    <w:rsid w:val="00676C4D"/>
    <w:rsid w:val="00693D83"/>
    <w:rsid w:val="00697849"/>
    <w:rsid w:val="006A5DE4"/>
    <w:rsid w:val="006A689C"/>
    <w:rsid w:val="006B78FB"/>
    <w:rsid w:val="006C6D4F"/>
    <w:rsid w:val="006C795A"/>
    <w:rsid w:val="006D29F2"/>
    <w:rsid w:val="006E34A3"/>
    <w:rsid w:val="006F6265"/>
    <w:rsid w:val="006F665E"/>
    <w:rsid w:val="00704E68"/>
    <w:rsid w:val="00707E46"/>
    <w:rsid w:val="00712335"/>
    <w:rsid w:val="0072088D"/>
    <w:rsid w:val="00721B84"/>
    <w:rsid w:val="00724410"/>
    <w:rsid w:val="00727BAD"/>
    <w:rsid w:val="00751122"/>
    <w:rsid w:val="00761144"/>
    <w:rsid w:val="007707F3"/>
    <w:rsid w:val="00780F34"/>
    <w:rsid w:val="00784098"/>
    <w:rsid w:val="00784470"/>
    <w:rsid w:val="00786FE1"/>
    <w:rsid w:val="00792B95"/>
    <w:rsid w:val="00793718"/>
    <w:rsid w:val="0079393E"/>
    <w:rsid w:val="007B1EDB"/>
    <w:rsid w:val="007B4B02"/>
    <w:rsid w:val="007C0AAD"/>
    <w:rsid w:val="007C1E79"/>
    <w:rsid w:val="007D60B4"/>
    <w:rsid w:val="007D6243"/>
    <w:rsid w:val="007E2F3D"/>
    <w:rsid w:val="007E47A1"/>
    <w:rsid w:val="007E682C"/>
    <w:rsid w:val="007E7F9A"/>
    <w:rsid w:val="00801EDB"/>
    <w:rsid w:val="00817B46"/>
    <w:rsid w:val="00821A29"/>
    <w:rsid w:val="00822DE9"/>
    <w:rsid w:val="00830353"/>
    <w:rsid w:val="00834AA5"/>
    <w:rsid w:val="00837C27"/>
    <w:rsid w:val="008418D6"/>
    <w:rsid w:val="008421E6"/>
    <w:rsid w:val="00842A89"/>
    <w:rsid w:val="00857309"/>
    <w:rsid w:val="00864EAB"/>
    <w:rsid w:val="00865BFF"/>
    <w:rsid w:val="00882309"/>
    <w:rsid w:val="00885CBF"/>
    <w:rsid w:val="00886576"/>
    <w:rsid w:val="00887CA8"/>
    <w:rsid w:val="00891317"/>
    <w:rsid w:val="00892D4E"/>
    <w:rsid w:val="00894BAA"/>
    <w:rsid w:val="008A1670"/>
    <w:rsid w:val="008A5AAC"/>
    <w:rsid w:val="008A6DBF"/>
    <w:rsid w:val="008A7CFD"/>
    <w:rsid w:val="008B3295"/>
    <w:rsid w:val="008B6290"/>
    <w:rsid w:val="008C1679"/>
    <w:rsid w:val="008C3E8A"/>
    <w:rsid w:val="008D1630"/>
    <w:rsid w:val="008D2EC7"/>
    <w:rsid w:val="008D42AE"/>
    <w:rsid w:val="008D52FF"/>
    <w:rsid w:val="008D6AF8"/>
    <w:rsid w:val="008F04C9"/>
    <w:rsid w:val="00902BB6"/>
    <w:rsid w:val="009046B3"/>
    <w:rsid w:val="009117AB"/>
    <w:rsid w:val="009156FD"/>
    <w:rsid w:val="00921AD2"/>
    <w:rsid w:val="00922B95"/>
    <w:rsid w:val="00925DD8"/>
    <w:rsid w:val="00941283"/>
    <w:rsid w:val="00944549"/>
    <w:rsid w:val="0094502B"/>
    <w:rsid w:val="009528B5"/>
    <w:rsid w:val="009556F4"/>
    <w:rsid w:val="009609AE"/>
    <w:rsid w:val="00962150"/>
    <w:rsid w:val="00964807"/>
    <w:rsid w:val="00965E0B"/>
    <w:rsid w:val="00966929"/>
    <w:rsid w:val="00971C6E"/>
    <w:rsid w:val="009756CE"/>
    <w:rsid w:val="00990A34"/>
    <w:rsid w:val="0099705D"/>
    <w:rsid w:val="00997A63"/>
    <w:rsid w:val="009A0E4F"/>
    <w:rsid w:val="009A45CA"/>
    <w:rsid w:val="009B052E"/>
    <w:rsid w:val="009B0901"/>
    <w:rsid w:val="009B33E3"/>
    <w:rsid w:val="009B6442"/>
    <w:rsid w:val="009C42D9"/>
    <w:rsid w:val="009D039A"/>
    <w:rsid w:val="009D296D"/>
    <w:rsid w:val="009F6DD8"/>
    <w:rsid w:val="00A14DF9"/>
    <w:rsid w:val="00A21AF3"/>
    <w:rsid w:val="00A23039"/>
    <w:rsid w:val="00A3758A"/>
    <w:rsid w:val="00A55DD2"/>
    <w:rsid w:val="00A62DA7"/>
    <w:rsid w:val="00A62FD0"/>
    <w:rsid w:val="00A6598A"/>
    <w:rsid w:val="00A712FD"/>
    <w:rsid w:val="00A7340D"/>
    <w:rsid w:val="00A755D5"/>
    <w:rsid w:val="00A77F90"/>
    <w:rsid w:val="00A903B3"/>
    <w:rsid w:val="00A912DB"/>
    <w:rsid w:val="00A95DBB"/>
    <w:rsid w:val="00AA0872"/>
    <w:rsid w:val="00AA0DA5"/>
    <w:rsid w:val="00AE3877"/>
    <w:rsid w:val="00AE7F25"/>
    <w:rsid w:val="00AF46F2"/>
    <w:rsid w:val="00AF71C4"/>
    <w:rsid w:val="00AF74D8"/>
    <w:rsid w:val="00B0397B"/>
    <w:rsid w:val="00B108E1"/>
    <w:rsid w:val="00B136FC"/>
    <w:rsid w:val="00B169A6"/>
    <w:rsid w:val="00B22D5B"/>
    <w:rsid w:val="00B25D86"/>
    <w:rsid w:val="00B3180C"/>
    <w:rsid w:val="00B52F60"/>
    <w:rsid w:val="00B55EB0"/>
    <w:rsid w:val="00B60DE1"/>
    <w:rsid w:val="00B62DC0"/>
    <w:rsid w:val="00B6369F"/>
    <w:rsid w:val="00B67C11"/>
    <w:rsid w:val="00B74E22"/>
    <w:rsid w:val="00B83B79"/>
    <w:rsid w:val="00B8756B"/>
    <w:rsid w:val="00B90413"/>
    <w:rsid w:val="00B91E77"/>
    <w:rsid w:val="00B92F98"/>
    <w:rsid w:val="00BA23BB"/>
    <w:rsid w:val="00BA560E"/>
    <w:rsid w:val="00BA79AC"/>
    <w:rsid w:val="00BB1ABC"/>
    <w:rsid w:val="00BB4574"/>
    <w:rsid w:val="00BC29F9"/>
    <w:rsid w:val="00BD304A"/>
    <w:rsid w:val="00BE39DA"/>
    <w:rsid w:val="00C12B59"/>
    <w:rsid w:val="00C16DBF"/>
    <w:rsid w:val="00C60F53"/>
    <w:rsid w:val="00C61023"/>
    <w:rsid w:val="00C66D7B"/>
    <w:rsid w:val="00C72C54"/>
    <w:rsid w:val="00C74798"/>
    <w:rsid w:val="00C8724B"/>
    <w:rsid w:val="00C97552"/>
    <w:rsid w:val="00CA4C5E"/>
    <w:rsid w:val="00CA6A94"/>
    <w:rsid w:val="00CB5AEB"/>
    <w:rsid w:val="00CB7E4A"/>
    <w:rsid w:val="00CC0465"/>
    <w:rsid w:val="00CF7268"/>
    <w:rsid w:val="00D038D9"/>
    <w:rsid w:val="00D07E3A"/>
    <w:rsid w:val="00D1030D"/>
    <w:rsid w:val="00D15621"/>
    <w:rsid w:val="00D23C16"/>
    <w:rsid w:val="00D25762"/>
    <w:rsid w:val="00D26028"/>
    <w:rsid w:val="00D276F0"/>
    <w:rsid w:val="00D324F7"/>
    <w:rsid w:val="00D347A6"/>
    <w:rsid w:val="00D34824"/>
    <w:rsid w:val="00D50911"/>
    <w:rsid w:val="00D600CC"/>
    <w:rsid w:val="00D63F35"/>
    <w:rsid w:val="00D66CF5"/>
    <w:rsid w:val="00D72A5D"/>
    <w:rsid w:val="00D73A9E"/>
    <w:rsid w:val="00D76FBC"/>
    <w:rsid w:val="00D830DD"/>
    <w:rsid w:val="00D911FD"/>
    <w:rsid w:val="00D92DD1"/>
    <w:rsid w:val="00DA0E26"/>
    <w:rsid w:val="00DA12EC"/>
    <w:rsid w:val="00DB3B7A"/>
    <w:rsid w:val="00DB4D74"/>
    <w:rsid w:val="00DC0060"/>
    <w:rsid w:val="00DC2E91"/>
    <w:rsid w:val="00DD2CE4"/>
    <w:rsid w:val="00DD378D"/>
    <w:rsid w:val="00DD5F4D"/>
    <w:rsid w:val="00DE2B16"/>
    <w:rsid w:val="00DF45D0"/>
    <w:rsid w:val="00DF5D20"/>
    <w:rsid w:val="00DF65C4"/>
    <w:rsid w:val="00E00B09"/>
    <w:rsid w:val="00E04398"/>
    <w:rsid w:val="00E059DB"/>
    <w:rsid w:val="00E07639"/>
    <w:rsid w:val="00E10393"/>
    <w:rsid w:val="00E1243D"/>
    <w:rsid w:val="00E16C63"/>
    <w:rsid w:val="00E22150"/>
    <w:rsid w:val="00E31342"/>
    <w:rsid w:val="00E374FD"/>
    <w:rsid w:val="00E452B0"/>
    <w:rsid w:val="00E46C81"/>
    <w:rsid w:val="00E576B5"/>
    <w:rsid w:val="00E639AA"/>
    <w:rsid w:val="00E70DBD"/>
    <w:rsid w:val="00E808A4"/>
    <w:rsid w:val="00E87EE3"/>
    <w:rsid w:val="00EA6FAF"/>
    <w:rsid w:val="00EC43BA"/>
    <w:rsid w:val="00ED6804"/>
    <w:rsid w:val="00EF3B33"/>
    <w:rsid w:val="00EF71E5"/>
    <w:rsid w:val="00F13A75"/>
    <w:rsid w:val="00F17628"/>
    <w:rsid w:val="00F211EC"/>
    <w:rsid w:val="00F22C75"/>
    <w:rsid w:val="00F24EE6"/>
    <w:rsid w:val="00F30304"/>
    <w:rsid w:val="00F30EF5"/>
    <w:rsid w:val="00F40290"/>
    <w:rsid w:val="00F53084"/>
    <w:rsid w:val="00F55368"/>
    <w:rsid w:val="00F57347"/>
    <w:rsid w:val="00F8658D"/>
    <w:rsid w:val="00F947EA"/>
    <w:rsid w:val="00F967F0"/>
    <w:rsid w:val="00FA64FA"/>
    <w:rsid w:val="00FB00F3"/>
    <w:rsid w:val="00FD2393"/>
    <w:rsid w:val="00FE472A"/>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E98A4"/>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B5"/>
  </w:style>
  <w:style w:type="paragraph" w:styleId="Heading1">
    <w:name w:val="heading 1"/>
    <w:basedOn w:val="Normal"/>
    <w:next w:val="Normal"/>
    <w:link w:val="Heading1Char"/>
    <w:uiPriority w:val="9"/>
    <w:qFormat/>
    <w:rsid w:val="00322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5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C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içindekiler vb"/>
    <w:basedOn w:val="Normal"/>
    <w:link w:val="ListParagraphChar"/>
    <w:uiPriority w:val="34"/>
    <w:qFormat/>
    <w:rsid w:val="00082BB1"/>
    <w:pPr>
      <w:spacing w:after="0" w:line="240" w:lineRule="auto"/>
      <w:ind w:left="720"/>
    </w:pPr>
    <w:rPr>
      <w:rFonts w:ascii="Calibri" w:eastAsia="Calibri" w:hAnsi="Calibri" w:cs="Times New Roman"/>
      <w:lang w:val="en-IE" w:eastAsia="en-I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322CCA"/>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2CCA"/>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322CCA"/>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322CCA"/>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322CCA"/>
    <w:rPr>
      <w:vertAlign w:val="superscript"/>
    </w:rPr>
  </w:style>
  <w:style w:type="paragraph" w:customStyle="1" w:styleId="bullet">
    <w:name w:val="bullet"/>
    <w:basedOn w:val="Normal"/>
    <w:qFormat/>
    <w:rsid w:val="00322CCA"/>
    <w:pPr>
      <w:numPr>
        <w:numId w:val="19"/>
      </w:numPr>
      <w:spacing w:after="120" w:line="240" w:lineRule="auto"/>
      <w:jc w:val="both"/>
    </w:pPr>
    <w:rPr>
      <w:rFonts w:ascii="Calibri" w:eastAsia="Calibri" w:hAnsi="Calibri" w:cs="Times New Roman"/>
      <w:lang w:val="en-GB"/>
    </w:rPr>
  </w:style>
  <w:style w:type="paragraph" w:styleId="TOCHeading">
    <w:name w:val="TOC Heading"/>
    <w:basedOn w:val="Heading1"/>
    <w:next w:val="Normal"/>
    <w:uiPriority w:val="39"/>
    <w:unhideWhenUsed/>
    <w:qFormat/>
    <w:rsid w:val="00322CCA"/>
    <w:pPr>
      <w:spacing w:line="259" w:lineRule="auto"/>
      <w:outlineLvl w:val="9"/>
    </w:pPr>
  </w:style>
  <w:style w:type="paragraph" w:styleId="TOC2">
    <w:name w:val="toc 2"/>
    <w:basedOn w:val="Normal"/>
    <w:next w:val="Normal"/>
    <w:autoRedefine/>
    <w:uiPriority w:val="39"/>
    <w:unhideWhenUsed/>
    <w:rsid w:val="00322CC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22CCA"/>
    <w:pPr>
      <w:spacing w:after="100" w:line="259" w:lineRule="auto"/>
    </w:pPr>
    <w:rPr>
      <w:rFonts w:eastAsiaTheme="minorEastAsia" w:cs="Times New Roman"/>
    </w:rPr>
  </w:style>
  <w:style w:type="paragraph" w:styleId="TOC3">
    <w:name w:val="toc 3"/>
    <w:basedOn w:val="Normal"/>
    <w:next w:val="Normal"/>
    <w:autoRedefine/>
    <w:uiPriority w:val="39"/>
    <w:unhideWhenUsed/>
    <w:rsid w:val="00322CCA"/>
    <w:pPr>
      <w:spacing w:after="100" w:line="259" w:lineRule="auto"/>
      <w:ind w:left="440"/>
    </w:pPr>
    <w:rPr>
      <w:rFonts w:eastAsiaTheme="minorEastAsia" w:cs="Times New Roman"/>
    </w:rPr>
  </w:style>
  <w:style w:type="character" w:customStyle="1" w:styleId="CommentTextChar">
    <w:name w:val="Comment Text Char"/>
    <w:basedOn w:val="DefaultParagraphFont"/>
    <w:link w:val="CommentText"/>
    <w:uiPriority w:val="99"/>
    <w:rsid w:val="00322CCA"/>
    <w:rPr>
      <w:sz w:val="20"/>
      <w:szCs w:val="20"/>
    </w:rPr>
  </w:style>
  <w:style w:type="paragraph" w:styleId="CommentText">
    <w:name w:val="annotation text"/>
    <w:basedOn w:val="Normal"/>
    <w:link w:val="CommentTextChar"/>
    <w:uiPriority w:val="99"/>
    <w:unhideWhenUsed/>
    <w:rsid w:val="00322CCA"/>
    <w:pPr>
      <w:spacing w:line="240" w:lineRule="auto"/>
    </w:pPr>
    <w:rPr>
      <w:sz w:val="20"/>
      <w:szCs w:val="20"/>
    </w:rPr>
  </w:style>
  <w:style w:type="character" w:customStyle="1" w:styleId="CommentSubjectChar">
    <w:name w:val="Comment Subject Char"/>
    <w:basedOn w:val="CommentTextChar"/>
    <w:link w:val="CommentSubject"/>
    <w:uiPriority w:val="99"/>
    <w:semiHidden/>
    <w:rsid w:val="00322CCA"/>
    <w:rPr>
      <w:b/>
      <w:bCs/>
      <w:sz w:val="20"/>
      <w:szCs w:val="20"/>
    </w:rPr>
  </w:style>
  <w:style w:type="paragraph" w:styleId="CommentSubject">
    <w:name w:val="annotation subject"/>
    <w:basedOn w:val="CommentText"/>
    <w:next w:val="CommentText"/>
    <w:link w:val="CommentSubjectChar"/>
    <w:uiPriority w:val="99"/>
    <w:semiHidden/>
    <w:unhideWhenUsed/>
    <w:rsid w:val="00322CCA"/>
    <w:rPr>
      <w:b/>
      <w:bCs/>
    </w:rPr>
  </w:style>
  <w:style w:type="character" w:customStyle="1" w:styleId="Heading4Char">
    <w:name w:val="Heading 4 Char"/>
    <w:basedOn w:val="DefaultParagraphFont"/>
    <w:link w:val="Heading4"/>
    <w:uiPriority w:val="9"/>
    <w:semiHidden/>
    <w:rsid w:val="00DF5D20"/>
    <w:rPr>
      <w:rFonts w:asciiTheme="majorHAnsi" w:eastAsiaTheme="majorEastAsia" w:hAnsiTheme="majorHAnsi" w:cstheme="majorBidi"/>
      <w:i/>
      <w:iCs/>
      <w:color w:val="365F91" w:themeColor="accent1" w:themeShade="BF"/>
    </w:rPr>
  </w:style>
  <w:style w:type="character" w:customStyle="1" w:styleId="term-highlighted">
    <w:name w:val="term-highlighted"/>
    <w:basedOn w:val="DefaultParagraphFont"/>
    <w:rsid w:val="004117B5"/>
  </w:style>
  <w:style w:type="character" w:styleId="CommentReference">
    <w:name w:val="annotation reference"/>
    <w:basedOn w:val="DefaultParagraphFont"/>
    <w:uiPriority w:val="99"/>
    <w:semiHidden/>
    <w:unhideWhenUsed/>
    <w:rsid w:val="002214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032">
      <w:bodyDiv w:val="1"/>
      <w:marLeft w:val="0"/>
      <w:marRight w:val="0"/>
      <w:marTop w:val="0"/>
      <w:marBottom w:val="0"/>
      <w:divBdr>
        <w:top w:val="none" w:sz="0" w:space="0" w:color="auto"/>
        <w:left w:val="none" w:sz="0" w:space="0" w:color="auto"/>
        <w:bottom w:val="none" w:sz="0" w:space="0" w:color="auto"/>
        <w:right w:val="none" w:sz="0" w:space="0" w:color="auto"/>
      </w:divBdr>
    </w:div>
    <w:div w:id="418869981">
      <w:bodyDiv w:val="1"/>
      <w:marLeft w:val="0"/>
      <w:marRight w:val="0"/>
      <w:marTop w:val="0"/>
      <w:marBottom w:val="0"/>
      <w:divBdr>
        <w:top w:val="none" w:sz="0" w:space="0" w:color="auto"/>
        <w:left w:val="none" w:sz="0" w:space="0" w:color="auto"/>
        <w:bottom w:val="none" w:sz="0" w:space="0" w:color="auto"/>
        <w:right w:val="none" w:sz="0" w:space="0" w:color="auto"/>
      </w:divBdr>
    </w:div>
    <w:div w:id="559445268">
      <w:bodyDiv w:val="1"/>
      <w:marLeft w:val="0"/>
      <w:marRight w:val="0"/>
      <w:marTop w:val="0"/>
      <w:marBottom w:val="0"/>
      <w:divBdr>
        <w:top w:val="none" w:sz="0" w:space="0" w:color="auto"/>
        <w:left w:val="none" w:sz="0" w:space="0" w:color="auto"/>
        <w:bottom w:val="none" w:sz="0" w:space="0" w:color="auto"/>
        <w:right w:val="none" w:sz="0" w:space="0" w:color="auto"/>
      </w:divBdr>
    </w:div>
    <w:div w:id="610941580">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4586123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550385754">
      <w:bodyDiv w:val="1"/>
      <w:marLeft w:val="0"/>
      <w:marRight w:val="0"/>
      <w:marTop w:val="0"/>
      <w:marBottom w:val="0"/>
      <w:divBdr>
        <w:top w:val="none" w:sz="0" w:space="0" w:color="auto"/>
        <w:left w:val="none" w:sz="0" w:space="0" w:color="auto"/>
        <w:bottom w:val="none" w:sz="0" w:space="0" w:color="auto"/>
        <w:right w:val="none" w:sz="0" w:space="0" w:color="auto"/>
      </w:divBdr>
      <w:divsChild>
        <w:div w:id="1813673377">
          <w:marLeft w:val="547"/>
          <w:marRight w:val="0"/>
          <w:marTop w:val="0"/>
          <w:marBottom w:val="0"/>
          <w:divBdr>
            <w:top w:val="none" w:sz="0" w:space="0" w:color="auto"/>
            <w:left w:val="none" w:sz="0" w:space="0" w:color="auto"/>
            <w:bottom w:val="none" w:sz="0" w:space="0" w:color="auto"/>
            <w:right w:val="none" w:sz="0" w:space="0" w:color="auto"/>
          </w:divBdr>
        </w:div>
      </w:divsChild>
    </w:div>
    <w:div w:id="1634748347">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AE05-047F-471D-88C5-7C9917A3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Zorana</cp:lastModifiedBy>
  <cp:revision>14</cp:revision>
  <cp:lastPrinted>2018-05-22T09:54:00Z</cp:lastPrinted>
  <dcterms:created xsi:type="dcterms:W3CDTF">2019-01-15T09:37:00Z</dcterms:created>
  <dcterms:modified xsi:type="dcterms:W3CDTF">2019-01-16T10:03:00Z</dcterms:modified>
</cp:coreProperties>
</file>